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224E0" w14:textId="77777777" w:rsidR="00B4466A" w:rsidRDefault="00B4466A" w:rsidP="00C9350F">
      <w:pPr>
        <w:rPr>
          <w:b/>
          <w:sz w:val="28"/>
          <w:szCs w:val="28"/>
        </w:rPr>
      </w:pPr>
    </w:p>
    <w:p w14:paraId="69AD88A7" w14:textId="77777777" w:rsidR="00B4466A" w:rsidRDefault="00B4466A" w:rsidP="00C9350F">
      <w:pPr>
        <w:rPr>
          <w:b/>
          <w:sz w:val="28"/>
          <w:szCs w:val="28"/>
        </w:rPr>
      </w:pPr>
    </w:p>
    <w:p w14:paraId="4160625C" w14:textId="77777777" w:rsidR="003443F6" w:rsidRDefault="00B4466A" w:rsidP="00C935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1.36 </w:t>
      </w:r>
      <w:r w:rsidR="003443F6">
        <w:rPr>
          <w:b/>
          <w:sz w:val="28"/>
          <w:szCs w:val="28"/>
        </w:rPr>
        <w:t xml:space="preserve">Campus </w:t>
      </w:r>
      <w:r w:rsidR="00BD306C">
        <w:rPr>
          <w:b/>
          <w:sz w:val="28"/>
          <w:szCs w:val="28"/>
        </w:rPr>
        <w:t>Safety Requirement</w:t>
      </w:r>
      <w:r w:rsidR="00DD56C3">
        <w:rPr>
          <w:b/>
          <w:sz w:val="28"/>
          <w:szCs w:val="28"/>
        </w:rPr>
        <w:t xml:space="preserve"> Compliance for </w:t>
      </w:r>
      <w:r w:rsidR="003443F6">
        <w:rPr>
          <w:b/>
          <w:sz w:val="28"/>
          <w:szCs w:val="28"/>
        </w:rPr>
        <w:t xml:space="preserve">COVID-19 </w:t>
      </w:r>
      <w:r w:rsidR="00DD56C3">
        <w:rPr>
          <w:b/>
          <w:sz w:val="28"/>
          <w:szCs w:val="28"/>
        </w:rPr>
        <w:t>Mitigation</w:t>
      </w:r>
    </w:p>
    <w:p w14:paraId="29AA2848" w14:textId="77777777" w:rsidR="00C9350F" w:rsidRDefault="007541BB" w:rsidP="00C9350F">
      <w:pPr>
        <w:rPr>
          <w:b/>
          <w:sz w:val="28"/>
          <w:szCs w:val="28"/>
        </w:rPr>
      </w:pPr>
      <w:r w:rsidRPr="007541BB">
        <w:rPr>
          <w:b/>
          <w:sz w:val="28"/>
          <w:szCs w:val="28"/>
        </w:rPr>
        <w:t>I. P</w:t>
      </w:r>
      <w:r w:rsidR="007208F4">
        <w:rPr>
          <w:b/>
          <w:sz w:val="28"/>
          <w:szCs w:val="28"/>
        </w:rPr>
        <w:t>urpose</w:t>
      </w:r>
    </w:p>
    <w:p w14:paraId="7FD82938" w14:textId="77777777" w:rsidR="003443F6" w:rsidRPr="003443F6" w:rsidRDefault="003443F6" w:rsidP="00C9350F">
      <w:pPr>
        <w:rPr>
          <w:sz w:val="24"/>
          <w:szCs w:val="24"/>
        </w:rPr>
      </w:pPr>
      <w:r w:rsidRPr="003443F6">
        <w:rPr>
          <w:sz w:val="24"/>
          <w:szCs w:val="24"/>
        </w:rPr>
        <w:t xml:space="preserve">The purpose of this policy is to provide a safe environment that minimizes the likelihood of the spread </w:t>
      </w:r>
      <w:r w:rsidR="00D815EA">
        <w:rPr>
          <w:sz w:val="24"/>
          <w:szCs w:val="24"/>
        </w:rPr>
        <w:t>of the COVID-19 virus on campus and complies with the guidance provided by Pennsylvania Department of Education.</w:t>
      </w:r>
      <w:bookmarkStart w:id="0" w:name="_GoBack"/>
      <w:bookmarkEnd w:id="0"/>
    </w:p>
    <w:p w14:paraId="22B24C19" w14:textId="77777777" w:rsidR="007541BB" w:rsidRDefault="007541BB" w:rsidP="00C9350F">
      <w:pPr>
        <w:rPr>
          <w:b/>
          <w:sz w:val="28"/>
          <w:szCs w:val="28"/>
        </w:rPr>
      </w:pPr>
      <w:r w:rsidRPr="007541BB">
        <w:rPr>
          <w:b/>
          <w:sz w:val="28"/>
          <w:szCs w:val="28"/>
        </w:rPr>
        <w:t>II. S</w:t>
      </w:r>
      <w:r w:rsidR="007208F4">
        <w:rPr>
          <w:b/>
          <w:sz w:val="28"/>
          <w:szCs w:val="28"/>
        </w:rPr>
        <w:t>cope</w:t>
      </w:r>
    </w:p>
    <w:p w14:paraId="2D1E0D36" w14:textId="77777777" w:rsidR="006E61E1" w:rsidRPr="003443F6" w:rsidRDefault="003443F6" w:rsidP="00C9350F">
      <w:pPr>
        <w:rPr>
          <w:sz w:val="24"/>
          <w:szCs w:val="24"/>
        </w:rPr>
      </w:pPr>
      <w:r w:rsidRPr="003443F6">
        <w:rPr>
          <w:sz w:val="24"/>
          <w:szCs w:val="24"/>
        </w:rPr>
        <w:t>This policy applies to all students, faculty, staff, vendors and visitors who come o</w:t>
      </w:r>
      <w:r w:rsidR="00DD56C3">
        <w:rPr>
          <w:sz w:val="24"/>
          <w:szCs w:val="24"/>
        </w:rPr>
        <w:t>nto any of the college campuses or sites where instruction takes place.</w:t>
      </w:r>
    </w:p>
    <w:p w14:paraId="74ED97F2" w14:textId="77777777" w:rsidR="007541BB" w:rsidRDefault="007541BB" w:rsidP="00C9350F">
      <w:pPr>
        <w:rPr>
          <w:b/>
          <w:sz w:val="28"/>
          <w:szCs w:val="28"/>
        </w:rPr>
      </w:pPr>
      <w:r w:rsidRPr="007541BB">
        <w:rPr>
          <w:b/>
          <w:sz w:val="28"/>
          <w:szCs w:val="28"/>
        </w:rPr>
        <w:t>III. G</w:t>
      </w:r>
      <w:r w:rsidR="007208F4">
        <w:rPr>
          <w:b/>
          <w:sz w:val="28"/>
          <w:szCs w:val="28"/>
        </w:rPr>
        <w:t>eneral</w:t>
      </w:r>
    </w:p>
    <w:p w14:paraId="59EB1C1E" w14:textId="77777777" w:rsidR="00481DE3" w:rsidRPr="00481DE3" w:rsidRDefault="00481DE3" w:rsidP="00C76EDF">
      <w:pPr>
        <w:rPr>
          <w:sz w:val="24"/>
          <w:szCs w:val="24"/>
          <w:u w:val="single"/>
        </w:rPr>
      </w:pPr>
      <w:r w:rsidRPr="00481DE3">
        <w:rPr>
          <w:sz w:val="24"/>
          <w:szCs w:val="24"/>
          <w:u w:val="single"/>
        </w:rPr>
        <w:t>Face Coverings &amp; PPE</w:t>
      </w:r>
    </w:p>
    <w:p w14:paraId="2BA298D2" w14:textId="77777777" w:rsidR="00F56308" w:rsidRDefault="00D815EA" w:rsidP="00C76EDF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3443F6" w:rsidRPr="003443F6">
        <w:rPr>
          <w:sz w:val="24"/>
          <w:szCs w:val="24"/>
        </w:rPr>
        <w:t xml:space="preserve">ndividuals must wear a </w:t>
      </w:r>
      <w:r w:rsidR="00481DE3">
        <w:rPr>
          <w:sz w:val="24"/>
          <w:szCs w:val="24"/>
        </w:rPr>
        <w:t xml:space="preserve">face covering </w:t>
      </w:r>
      <w:r w:rsidR="003443F6" w:rsidRPr="003443F6">
        <w:rPr>
          <w:sz w:val="24"/>
          <w:szCs w:val="24"/>
        </w:rPr>
        <w:t>whi</w:t>
      </w:r>
      <w:r w:rsidR="003443F6">
        <w:rPr>
          <w:sz w:val="24"/>
          <w:szCs w:val="24"/>
        </w:rPr>
        <w:t>ch covers both nose and mouth</w:t>
      </w:r>
      <w:r w:rsidR="00481DE3">
        <w:rPr>
          <w:sz w:val="24"/>
          <w:szCs w:val="24"/>
        </w:rPr>
        <w:t xml:space="preserve"> in all classrooms</w:t>
      </w:r>
      <w:r w:rsidR="00F56308">
        <w:rPr>
          <w:sz w:val="24"/>
          <w:szCs w:val="24"/>
        </w:rPr>
        <w:t xml:space="preserve"> and</w:t>
      </w:r>
      <w:r w:rsidR="007F3AFE">
        <w:rPr>
          <w:sz w:val="24"/>
          <w:szCs w:val="24"/>
        </w:rPr>
        <w:t xml:space="preserve"> </w:t>
      </w:r>
      <w:r w:rsidR="00481DE3">
        <w:rPr>
          <w:sz w:val="24"/>
          <w:szCs w:val="24"/>
        </w:rPr>
        <w:t>public shared spaces</w:t>
      </w:r>
      <w:r w:rsidR="00F56308">
        <w:rPr>
          <w:sz w:val="24"/>
          <w:szCs w:val="24"/>
        </w:rPr>
        <w:t xml:space="preserve"> everywhere on</w:t>
      </w:r>
      <w:r w:rsidR="00481DE3">
        <w:rPr>
          <w:sz w:val="24"/>
          <w:szCs w:val="24"/>
        </w:rPr>
        <w:t xml:space="preserve"> campus</w:t>
      </w:r>
      <w:r w:rsidR="00F56308">
        <w:rPr>
          <w:sz w:val="24"/>
          <w:szCs w:val="24"/>
        </w:rPr>
        <w:t xml:space="preserve">. Face coverings must be worn upon exiting car in parking lot. </w:t>
      </w:r>
      <w:r w:rsidR="007F3AFE">
        <w:rPr>
          <w:sz w:val="24"/>
          <w:szCs w:val="24"/>
        </w:rPr>
        <w:t>Furthermore individuals must utilize p</w:t>
      </w:r>
      <w:r w:rsidR="00481DE3">
        <w:rPr>
          <w:sz w:val="24"/>
          <w:szCs w:val="24"/>
        </w:rPr>
        <w:t xml:space="preserve">ersonal protective equipment </w:t>
      </w:r>
      <w:r w:rsidR="008E7112">
        <w:rPr>
          <w:sz w:val="24"/>
          <w:szCs w:val="24"/>
        </w:rPr>
        <w:t>provided by the college for specific programs.</w:t>
      </w:r>
      <w:r w:rsidR="00C76EDF">
        <w:rPr>
          <w:sz w:val="24"/>
          <w:szCs w:val="24"/>
        </w:rPr>
        <w:t xml:space="preserve">  </w:t>
      </w:r>
    </w:p>
    <w:p w14:paraId="17CD75AD" w14:textId="747B2408" w:rsidR="00C76EDF" w:rsidRDefault="00481DE3" w:rsidP="00C76EDF">
      <w:pPr>
        <w:rPr>
          <w:sz w:val="24"/>
          <w:szCs w:val="24"/>
        </w:rPr>
      </w:pPr>
      <w:r>
        <w:rPr>
          <w:sz w:val="24"/>
          <w:szCs w:val="24"/>
        </w:rPr>
        <w:t xml:space="preserve">Individuals are encouraged to provide their own face covering but the college will provide </w:t>
      </w:r>
      <w:r w:rsidR="00D815EA">
        <w:rPr>
          <w:sz w:val="24"/>
          <w:szCs w:val="24"/>
        </w:rPr>
        <w:t xml:space="preserve">face coverings </w:t>
      </w:r>
      <w:r>
        <w:rPr>
          <w:sz w:val="24"/>
          <w:szCs w:val="24"/>
        </w:rPr>
        <w:t xml:space="preserve">to the extent that supplies are available. Individuals who fail to comply </w:t>
      </w:r>
      <w:r w:rsidR="00C76EDF">
        <w:rPr>
          <w:sz w:val="24"/>
          <w:szCs w:val="24"/>
        </w:rPr>
        <w:t>will be denied access to college facilities.</w:t>
      </w:r>
      <w:r w:rsidR="00E73930">
        <w:rPr>
          <w:sz w:val="24"/>
          <w:szCs w:val="24"/>
        </w:rPr>
        <w:t xml:space="preserve"> </w:t>
      </w:r>
    </w:p>
    <w:p w14:paraId="402828F7" w14:textId="77777777" w:rsidR="00383CAC" w:rsidRPr="00FA4E19" w:rsidRDefault="00383CAC" w:rsidP="00383CAC">
      <w:pPr>
        <w:rPr>
          <w:rFonts w:eastAsia="Times New Roman" w:cs="Calibri"/>
          <w:sz w:val="24"/>
          <w:szCs w:val="24"/>
        </w:rPr>
      </w:pPr>
      <w:r w:rsidRPr="005A0FC1">
        <w:rPr>
          <w:rFonts w:eastAsia="Times New Roman" w:cs="Calibri"/>
          <w:color w:val="000000"/>
          <w:sz w:val="24"/>
          <w:szCs w:val="24"/>
        </w:rPr>
        <w:t xml:space="preserve">Students who </w:t>
      </w:r>
      <w:r w:rsidR="005A0FC1" w:rsidRPr="00FA4E19">
        <w:rPr>
          <w:rFonts w:eastAsia="Times New Roman" w:cs="Calibri"/>
          <w:sz w:val="24"/>
          <w:szCs w:val="24"/>
        </w:rPr>
        <w:t>can</w:t>
      </w:r>
      <w:r w:rsidRPr="00FA4E19">
        <w:rPr>
          <w:rFonts w:eastAsia="Times New Roman" w:cs="Calibri"/>
          <w:sz w:val="24"/>
          <w:szCs w:val="24"/>
        </w:rPr>
        <w:t xml:space="preserve">not </w:t>
      </w:r>
      <w:r w:rsidRPr="005A0FC1">
        <w:rPr>
          <w:rFonts w:eastAsia="Times New Roman" w:cs="Calibri"/>
          <w:color w:val="000000"/>
          <w:sz w:val="24"/>
          <w:szCs w:val="24"/>
        </w:rPr>
        <w:t>wear a face covering should contact the academic dean of the department offering the course, to request a reasonable academic accommodation; faculty and staff should contact Human Resources. The college will make a good faith effort at reaching a reasonable academic or workplace accommodation to the extent that it does not present an undue burden to the college</w:t>
      </w:r>
      <w:r w:rsidR="005A0FC1" w:rsidRPr="005A0FC1">
        <w:rPr>
          <w:rFonts w:eastAsia="Times New Roman" w:cs="Calibri"/>
          <w:color w:val="000000"/>
          <w:sz w:val="24"/>
          <w:szCs w:val="24"/>
        </w:rPr>
        <w:t xml:space="preserve"> and </w:t>
      </w:r>
      <w:r w:rsidR="005A0FC1" w:rsidRPr="00FA4E19">
        <w:rPr>
          <w:rFonts w:eastAsia="Times New Roman" w:cs="Calibri"/>
          <w:sz w:val="24"/>
          <w:szCs w:val="24"/>
        </w:rPr>
        <w:t xml:space="preserve">others. </w:t>
      </w:r>
    </w:p>
    <w:p w14:paraId="5FB871A2" w14:textId="77777777" w:rsidR="00BD306C" w:rsidRPr="00BD306C" w:rsidRDefault="00DD56C3" w:rsidP="003443F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Social Distancing</w:t>
      </w:r>
    </w:p>
    <w:p w14:paraId="41EC2EE4" w14:textId="77777777" w:rsidR="00BD306C" w:rsidRDefault="00BD306C" w:rsidP="003443F6">
      <w:pPr>
        <w:rPr>
          <w:sz w:val="24"/>
          <w:szCs w:val="24"/>
        </w:rPr>
      </w:pPr>
      <w:r w:rsidRPr="00BD306C">
        <w:rPr>
          <w:sz w:val="24"/>
          <w:szCs w:val="24"/>
        </w:rPr>
        <w:t xml:space="preserve">All individuals on campus must </w:t>
      </w:r>
      <w:r w:rsidR="008E7112">
        <w:rPr>
          <w:sz w:val="24"/>
          <w:szCs w:val="24"/>
        </w:rPr>
        <w:t xml:space="preserve">maintain a safe social distance of at least 6 feet apart when feasible.  This includes offices, classrooms, laboratories, hallways, restrooms, common areas and outdoor spaces.  </w:t>
      </w:r>
    </w:p>
    <w:p w14:paraId="1CCFAEE8" w14:textId="77777777" w:rsidR="008E7112" w:rsidRPr="00BD306C" w:rsidRDefault="008E7112" w:rsidP="003443F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Additionally individuals must comply with all measures put in place by the </w:t>
      </w:r>
      <w:r w:rsidR="00D815EA">
        <w:rPr>
          <w:sz w:val="24"/>
          <w:szCs w:val="24"/>
        </w:rPr>
        <w:t>college</w:t>
      </w:r>
      <w:r>
        <w:rPr>
          <w:sz w:val="24"/>
          <w:szCs w:val="24"/>
        </w:rPr>
        <w:t xml:space="preserve"> to mitigate risk including limitations on room capacity, building exit/entrance protocols, plastic barriers and floor/sidewalk surface markings to enforce social distancing.</w:t>
      </w:r>
    </w:p>
    <w:p w14:paraId="6675B818" w14:textId="77777777" w:rsidR="008E7112" w:rsidRDefault="008E7112" w:rsidP="003443F6">
      <w:pPr>
        <w:rPr>
          <w:sz w:val="24"/>
          <w:szCs w:val="24"/>
          <w:u w:val="single"/>
        </w:rPr>
      </w:pPr>
      <w:r w:rsidRPr="008E7112">
        <w:rPr>
          <w:sz w:val="24"/>
          <w:szCs w:val="24"/>
          <w:u w:val="single"/>
        </w:rPr>
        <w:t>Voluntary Reporting &amp; Personal Risk Mitigation</w:t>
      </w:r>
    </w:p>
    <w:p w14:paraId="4D246B4D" w14:textId="77777777" w:rsidR="008E7112" w:rsidRDefault="002F46BA" w:rsidP="003443F6">
      <w:pPr>
        <w:rPr>
          <w:sz w:val="24"/>
          <w:szCs w:val="24"/>
        </w:rPr>
      </w:pPr>
      <w:r>
        <w:rPr>
          <w:sz w:val="24"/>
          <w:szCs w:val="24"/>
        </w:rPr>
        <w:t>Individuals are required to take the following safety precautions:</w:t>
      </w:r>
    </w:p>
    <w:p w14:paraId="0935491C" w14:textId="77777777" w:rsidR="002F46BA" w:rsidRDefault="002F46BA" w:rsidP="002F46BA">
      <w:pPr>
        <w:numPr>
          <w:ilvl w:val="0"/>
          <w:numId w:val="3"/>
        </w:num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Report if they have visited an area of high</w:t>
      </w:r>
      <w:r w:rsidR="006B2D5A">
        <w:rPr>
          <w:sz w:val="24"/>
          <w:szCs w:val="24"/>
        </w:rPr>
        <w:t xml:space="preserve"> virus</w:t>
      </w:r>
      <w:r>
        <w:rPr>
          <w:sz w:val="24"/>
          <w:szCs w:val="24"/>
        </w:rPr>
        <w:t xml:space="preserve"> prevalence, domestic or international, in the previous 14 days.</w:t>
      </w:r>
    </w:p>
    <w:p w14:paraId="5C426C5F" w14:textId="77777777" w:rsidR="002F46BA" w:rsidRDefault="002F46BA" w:rsidP="002F46BA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 if they know they have been exposed to anyone who has tested positive for COVID-19.</w:t>
      </w:r>
    </w:p>
    <w:p w14:paraId="7B445100" w14:textId="77777777" w:rsidR="002F46BA" w:rsidRPr="005D7909" w:rsidRDefault="002F46BA" w:rsidP="002F46BA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Self-quarantine if they have been exposed and f</w:t>
      </w:r>
      <w:r w:rsidR="006B2D5A">
        <w:rPr>
          <w:sz w:val="24"/>
          <w:szCs w:val="24"/>
        </w:rPr>
        <w:t xml:space="preserve">ollow additional state guidance in </w:t>
      </w:r>
      <w:r w:rsidR="006B2D5A" w:rsidRPr="005D7909">
        <w:rPr>
          <w:sz w:val="24"/>
        </w:rPr>
        <w:t>accordance with Bucks County Health Department directives.</w:t>
      </w:r>
    </w:p>
    <w:p w14:paraId="06E45AB3" w14:textId="77777777" w:rsidR="002F46BA" w:rsidRDefault="00CC5A93" w:rsidP="002F46B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Comply with all screening</w:t>
      </w:r>
      <w:r w:rsidR="002F46BA">
        <w:rPr>
          <w:sz w:val="24"/>
          <w:szCs w:val="24"/>
        </w:rPr>
        <w:t xml:space="preserve"> measures put in place by the college including temperature checks and self-screening tools.</w:t>
      </w:r>
    </w:p>
    <w:p w14:paraId="01783583" w14:textId="77777777" w:rsidR="0034359F" w:rsidRPr="0002740D" w:rsidRDefault="002F46BA" w:rsidP="0034359F">
      <w:pPr>
        <w:rPr>
          <w:sz w:val="24"/>
          <w:szCs w:val="24"/>
          <w:u w:val="single"/>
        </w:rPr>
      </w:pPr>
      <w:r w:rsidRPr="0002740D">
        <w:rPr>
          <w:sz w:val="24"/>
          <w:szCs w:val="24"/>
          <w:u w:val="single"/>
        </w:rPr>
        <w:t>Enforcement</w:t>
      </w:r>
    </w:p>
    <w:p w14:paraId="7BA983B4" w14:textId="77777777" w:rsidR="005D7909" w:rsidRPr="00BD3A45" w:rsidRDefault="005D7909" w:rsidP="00C9350F">
      <w:pPr>
        <w:rPr>
          <w:sz w:val="24"/>
          <w:szCs w:val="24"/>
        </w:rPr>
      </w:pPr>
      <w:r w:rsidRPr="0002740D">
        <w:rPr>
          <w:sz w:val="24"/>
          <w:szCs w:val="24"/>
        </w:rPr>
        <w:t>Individuals who refuse to comply with any requirement of this policy, including but not limited to, masking, social distancing and screening, will be denied access to college campuses and facilities</w:t>
      </w:r>
      <w:r w:rsidR="0002740D">
        <w:rPr>
          <w:sz w:val="24"/>
          <w:szCs w:val="24"/>
        </w:rPr>
        <w:t xml:space="preserve"> </w:t>
      </w:r>
      <w:r w:rsidR="0002740D" w:rsidRPr="00BD3A45">
        <w:rPr>
          <w:sz w:val="24"/>
          <w:szCs w:val="24"/>
        </w:rPr>
        <w:t xml:space="preserve">until such time as the individual is </w:t>
      </w:r>
      <w:r w:rsidR="007716D7" w:rsidRPr="00BD3A45">
        <w:rPr>
          <w:sz w:val="24"/>
          <w:szCs w:val="24"/>
        </w:rPr>
        <w:t xml:space="preserve">in compliance with the requirements of this policy. </w:t>
      </w:r>
    </w:p>
    <w:p w14:paraId="312E9B89" w14:textId="77777777" w:rsidR="006B2D5A" w:rsidRDefault="006B2D5A" w:rsidP="00C9350F">
      <w:pPr>
        <w:rPr>
          <w:sz w:val="24"/>
          <w:szCs w:val="24"/>
        </w:rPr>
      </w:pPr>
      <w:r w:rsidRPr="0002740D">
        <w:rPr>
          <w:sz w:val="24"/>
          <w:szCs w:val="24"/>
        </w:rPr>
        <w:t>All vendors and visitors to campus will be provided</w:t>
      </w:r>
      <w:r w:rsidR="00D2431B" w:rsidRPr="0002740D">
        <w:rPr>
          <w:sz w:val="24"/>
          <w:szCs w:val="24"/>
        </w:rPr>
        <w:t>, by their primary campus contact,</w:t>
      </w:r>
      <w:r w:rsidRPr="0002740D">
        <w:rPr>
          <w:sz w:val="24"/>
          <w:szCs w:val="24"/>
        </w:rPr>
        <w:t xml:space="preserve"> notice of the requirements of this policy and their obligation to comply.  The Vice President, Administration &amp; CFO or designee shall be responsible for enforcement with vendors and visitors.  </w:t>
      </w:r>
    </w:p>
    <w:p w14:paraId="6411A19F" w14:textId="77777777" w:rsidR="007716D7" w:rsidRPr="00BD3A45" w:rsidRDefault="0002740D" w:rsidP="00C9350F">
      <w:pPr>
        <w:rPr>
          <w:sz w:val="24"/>
          <w:szCs w:val="24"/>
        </w:rPr>
      </w:pPr>
      <w:r w:rsidRPr="00BD3A45">
        <w:rPr>
          <w:sz w:val="24"/>
          <w:szCs w:val="24"/>
        </w:rPr>
        <w:t xml:space="preserve">Repeated violations </w:t>
      </w:r>
      <w:r w:rsidR="007716D7" w:rsidRPr="00BD3A45">
        <w:rPr>
          <w:sz w:val="24"/>
          <w:szCs w:val="24"/>
        </w:rPr>
        <w:t>will be addressed as follows:</w:t>
      </w:r>
    </w:p>
    <w:p w14:paraId="13723C36" w14:textId="77777777" w:rsidR="007716D7" w:rsidRPr="00BD3A45" w:rsidRDefault="007716D7" w:rsidP="007716D7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BD3A45">
        <w:rPr>
          <w:sz w:val="24"/>
          <w:szCs w:val="24"/>
        </w:rPr>
        <w:t xml:space="preserve">Students - </w:t>
      </w:r>
      <w:r w:rsidR="0002740D" w:rsidRPr="00BD3A45">
        <w:rPr>
          <w:sz w:val="24"/>
          <w:szCs w:val="24"/>
        </w:rPr>
        <w:t>forwarded for action as violations o</w:t>
      </w:r>
      <w:r w:rsidRPr="00BD3A45">
        <w:rPr>
          <w:sz w:val="24"/>
          <w:szCs w:val="24"/>
        </w:rPr>
        <w:t>f the Student Code of Conduct.</w:t>
      </w:r>
    </w:p>
    <w:p w14:paraId="207CA93A" w14:textId="77777777" w:rsidR="007716D7" w:rsidRPr="00BD3A45" w:rsidRDefault="007716D7" w:rsidP="007716D7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BD3A45">
        <w:rPr>
          <w:sz w:val="24"/>
          <w:szCs w:val="24"/>
        </w:rPr>
        <w:t>F</w:t>
      </w:r>
      <w:r w:rsidR="0002740D" w:rsidRPr="00BD3A45">
        <w:rPr>
          <w:sz w:val="24"/>
          <w:szCs w:val="24"/>
        </w:rPr>
        <w:t>aculty and staff</w:t>
      </w:r>
      <w:r w:rsidRPr="00BD3A45">
        <w:rPr>
          <w:sz w:val="24"/>
          <w:szCs w:val="24"/>
        </w:rPr>
        <w:t xml:space="preserve"> - </w:t>
      </w:r>
      <w:r w:rsidR="0002740D" w:rsidRPr="00BD3A45">
        <w:rPr>
          <w:sz w:val="24"/>
          <w:szCs w:val="24"/>
        </w:rPr>
        <w:t xml:space="preserve">forwarded to Human Resources for appropriate disciplinary action.  </w:t>
      </w:r>
    </w:p>
    <w:p w14:paraId="6974E617" w14:textId="77777777" w:rsidR="0002740D" w:rsidRPr="00BD3A45" w:rsidRDefault="007716D7" w:rsidP="007716D7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BD3A45">
        <w:rPr>
          <w:sz w:val="24"/>
          <w:szCs w:val="24"/>
        </w:rPr>
        <w:t>V</w:t>
      </w:r>
      <w:r w:rsidR="0002740D" w:rsidRPr="00BD3A45">
        <w:rPr>
          <w:sz w:val="24"/>
          <w:szCs w:val="24"/>
        </w:rPr>
        <w:t>endors and visitors</w:t>
      </w:r>
      <w:r w:rsidRPr="00BD3A45">
        <w:rPr>
          <w:sz w:val="24"/>
          <w:szCs w:val="24"/>
        </w:rPr>
        <w:t xml:space="preserve"> - </w:t>
      </w:r>
      <w:r w:rsidR="0002740D" w:rsidRPr="00BD3A45">
        <w:rPr>
          <w:sz w:val="24"/>
          <w:szCs w:val="24"/>
        </w:rPr>
        <w:t>result</w:t>
      </w:r>
      <w:r w:rsidRPr="00BD3A45">
        <w:rPr>
          <w:sz w:val="24"/>
          <w:szCs w:val="24"/>
        </w:rPr>
        <w:t>s</w:t>
      </w:r>
      <w:r w:rsidR="0002740D" w:rsidRPr="00BD3A45">
        <w:rPr>
          <w:sz w:val="24"/>
          <w:szCs w:val="24"/>
        </w:rPr>
        <w:t xml:space="preserve"> in loss of privileges to access the campus and its facilities.</w:t>
      </w:r>
    </w:p>
    <w:p w14:paraId="44AC0042" w14:textId="77777777" w:rsidR="0002740D" w:rsidRPr="00BD3A45" w:rsidRDefault="0002740D" w:rsidP="007716D7">
      <w:pPr>
        <w:spacing w:after="0"/>
        <w:rPr>
          <w:sz w:val="24"/>
          <w:szCs w:val="24"/>
        </w:rPr>
      </w:pPr>
    </w:p>
    <w:p w14:paraId="1592C024" w14:textId="77777777" w:rsidR="007541BB" w:rsidRPr="00BD3A45" w:rsidRDefault="007541BB" w:rsidP="00C9350F">
      <w:pPr>
        <w:rPr>
          <w:sz w:val="24"/>
          <w:szCs w:val="24"/>
        </w:rPr>
      </w:pPr>
      <w:r w:rsidRPr="007541BB">
        <w:rPr>
          <w:b/>
          <w:sz w:val="28"/>
          <w:szCs w:val="28"/>
        </w:rPr>
        <w:t>IV. P</w:t>
      </w:r>
      <w:r w:rsidR="007208F4">
        <w:rPr>
          <w:b/>
          <w:sz w:val="28"/>
          <w:szCs w:val="28"/>
        </w:rPr>
        <w:t>rocedure</w:t>
      </w:r>
      <w:r w:rsidR="00BD3A45">
        <w:rPr>
          <w:b/>
          <w:sz w:val="28"/>
          <w:szCs w:val="28"/>
        </w:rPr>
        <w:t xml:space="preserve">: </w:t>
      </w:r>
      <w:r w:rsidR="00BD3A45" w:rsidRPr="00BD3A45">
        <w:rPr>
          <w:sz w:val="24"/>
          <w:szCs w:val="24"/>
        </w:rPr>
        <w:t>refer to Campus Plan for Reopening</w:t>
      </w:r>
    </w:p>
    <w:p w14:paraId="39E1E897" w14:textId="77777777" w:rsidR="00126660" w:rsidRDefault="007541BB">
      <w:r w:rsidRPr="007541BB">
        <w:rPr>
          <w:b/>
          <w:sz w:val="28"/>
          <w:szCs w:val="28"/>
        </w:rPr>
        <w:t>V. A</w:t>
      </w:r>
      <w:r w:rsidR="007208F4">
        <w:rPr>
          <w:b/>
          <w:sz w:val="28"/>
          <w:szCs w:val="28"/>
        </w:rPr>
        <w:t>pproval</w:t>
      </w:r>
      <w:r w:rsidRPr="007541BB">
        <w:rPr>
          <w:b/>
          <w:sz w:val="28"/>
          <w:szCs w:val="28"/>
        </w:rPr>
        <w:t>:</w:t>
      </w:r>
      <w:r>
        <w:t xml:space="preserve">  </w:t>
      </w:r>
      <w:r w:rsidR="00A10639">
        <w:t xml:space="preserve">Board </w:t>
      </w:r>
      <w:r w:rsidR="00B4466A">
        <w:t>of Trustees, July 22, 2020</w:t>
      </w:r>
      <w:r w:rsidR="006E61E1">
        <w:t xml:space="preserve"> </w:t>
      </w:r>
    </w:p>
    <w:p w14:paraId="2AA4B595" w14:textId="77777777" w:rsidR="007541BB" w:rsidRDefault="007541BB">
      <w:r w:rsidRPr="007541BB">
        <w:rPr>
          <w:b/>
          <w:sz w:val="28"/>
          <w:szCs w:val="28"/>
        </w:rPr>
        <w:t>VI. R</w:t>
      </w:r>
      <w:r w:rsidR="007208F4">
        <w:rPr>
          <w:b/>
          <w:sz w:val="28"/>
          <w:szCs w:val="28"/>
        </w:rPr>
        <w:t>esponsibility</w:t>
      </w:r>
      <w:r w:rsidRPr="007541BB">
        <w:rPr>
          <w:b/>
          <w:sz w:val="28"/>
          <w:szCs w:val="28"/>
        </w:rPr>
        <w:t xml:space="preserve">: </w:t>
      </w:r>
      <w:r>
        <w:t xml:space="preserve"> </w:t>
      </w:r>
      <w:r w:rsidR="00B4466A">
        <w:t>President</w:t>
      </w:r>
    </w:p>
    <w:p w14:paraId="0BD6EEF9" w14:textId="77777777" w:rsidR="00B72630" w:rsidRDefault="00B72630"/>
    <w:sectPr w:rsidR="00B726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04E64" w14:textId="77777777" w:rsidR="00BD05A4" w:rsidRDefault="00BD05A4" w:rsidP="00EA236D">
      <w:pPr>
        <w:spacing w:after="0" w:line="240" w:lineRule="auto"/>
      </w:pPr>
      <w:r>
        <w:separator/>
      </w:r>
    </w:p>
  </w:endnote>
  <w:endnote w:type="continuationSeparator" w:id="0">
    <w:p w14:paraId="67E0B68E" w14:textId="77777777" w:rsidR="00BD05A4" w:rsidRDefault="00BD05A4" w:rsidP="00EA236D">
      <w:pPr>
        <w:spacing w:after="0" w:line="240" w:lineRule="auto"/>
      </w:pPr>
      <w:r>
        <w:continuationSeparator/>
      </w:r>
    </w:p>
  </w:endnote>
  <w:endnote w:type="continuationNotice" w:id="1">
    <w:p w14:paraId="48136050" w14:textId="77777777" w:rsidR="00BD05A4" w:rsidRDefault="00BD0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1E82" w14:textId="77777777" w:rsidR="001B338C" w:rsidRDefault="001B3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0EBD4" w14:textId="77777777" w:rsidR="001B338C" w:rsidRDefault="001B33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62881" w14:textId="77777777" w:rsidR="001B338C" w:rsidRDefault="001B3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B4597" w14:textId="77777777" w:rsidR="00BD05A4" w:rsidRDefault="00BD05A4" w:rsidP="00EA236D">
      <w:pPr>
        <w:spacing w:after="0" w:line="240" w:lineRule="auto"/>
      </w:pPr>
      <w:r>
        <w:separator/>
      </w:r>
    </w:p>
  </w:footnote>
  <w:footnote w:type="continuationSeparator" w:id="0">
    <w:p w14:paraId="5FF32F2A" w14:textId="77777777" w:rsidR="00BD05A4" w:rsidRDefault="00BD05A4" w:rsidP="00EA236D">
      <w:pPr>
        <w:spacing w:after="0" w:line="240" w:lineRule="auto"/>
      </w:pPr>
      <w:r>
        <w:continuationSeparator/>
      </w:r>
    </w:p>
  </w:footnote>
  <w:footnote w:type="continuationNotice" w:id="1">
    <w:p w14:paraId="3CD1DE77" w14:textId="77777777" w:rsidR="00BD05A4" w:rsidRDefault="00BD0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EC058" w14:textId="77777777" w:rsidR="001B338C" w:rsidRDefault="001B3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AD8B5" w14:textId="77777777" w:rsidR="001B338C" w:rsidRDefault="001B3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F80F" w14:textId="77777777" w:rsidR="001B338C" w:rsidRDefault="001B3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251"/>
    <w:multiLevelType w:val="hybridMultilevel"/>
    <w:tmpl w:val="02EE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034D9"/>
    <w:multiLevelType w:val="hybridMultilevel"/>
    <w:tmpl w:val="6AD2633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31BB0B8D"/>
    <w:multiLevelType w:val="hybridMultilevel"/>
    <w:tmpl w:val="9800B71E"/>
    <w:lvl w:ilvl="0" w:tplc="F68E2FB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22256"/>
    <w:multiLevelType w:val="hybridMultilevel"/>
    <w:tmpl w:val="961C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0548E"/>
    <w:multiLevelType w:val="hybridMultilevel"/>
    <w:tmpl w:val="0C74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0F"/>
    <w:rsid w:val="0002740D"/>
    <w:rsid w:val="00062858"/>
    <w:rsid w:val="00083B8D"/>
    <w:rsid w:val="00107B5D"/>
    <w:rsid w:val="00126660"/>
    <w:rsid w:val="0015166E"/>
    <w:rsid w:val="00157ACA"/>
    <w:rsid w:val="001B338C"/>
    <w:rsid w:val="001F7C06"/>
    <w:rsid w:val="00291D2B"/>
    <w:rsid w:val="002F46BA"/>
    <w:rsid w:val="002F5680"/>
    <w:rsid w:val="00333332"/>
    <w:rsid w:val="0034359F"/>
    <w:rsid w:val="003443F6"/>
    <w:rsid w:val="00383CAC"/>
    <w:rsid w:val="0040109E"/>
    <w:rsid w:val="00411F68"/>
    <w:rsid w:val="004539CC"/>
    <w:rsid w:val="00467FD9"/>
    <w:rsid w:val="00481DE3"/>
    <w:rsid w:val="0051750C"/>
    <w:rsid w:val="005245D2"/>
    <w:rsid w:val="005341CA"/>
    <w:rsid w:val="005933F2"/>
    <w:rsid w:val="005A0FC1"/>
    <w:rsid w:val="005D7909"/>
    <w:rsid w:val="006007EA"/>
    <w:rsid w:val="0061107D"/>
    <w:rsid w:val="00623814"/>
    <w:rsid w:val="006A6029"/>
    <w:rsid w:val="006B2D5A"/>
    <w:rsid w:val="006E61E1"/>
    <w:rsid w:val="00717686"/>
    <w:rsid w:val="007208F4"/>
    <w:rsid w:val="007541BB"/>
    <w:rsid w:val="007716D7"/>
    <w:rsid w:val="0077386C"/>
    <w:rsid w:val="007F3AFE"/>
    <w:rsid w:val="00816C2D"/>
    <w:rsid w:val="008E7112"/>
    <w:rsid w:val="009B1052"/>
    <w:rsid w:val="00A10639"/>
    <w:rsid w:val="00A95E94"/>
    <w:rsid w:val="00AB630F"/>
    <w:rsid w:val="00B076D4"/>
    <w:rsid w:val="00B37BA9"/>
    <w:rsid w:val="00B43736"/>
    <w:rsid w:val="00B4466A"/>
    <w:rsid w:val="00B72630"/>
    <w:rsid w:val="00B760C8"/>
    <w:rsid w:val="00BD05A4"/>
    <w:rsid w:val="00BD1B7D"/>
    <w:rsid w:val="00BD306C"/>
    <w:rsid w:val="00BD3A45"/>
    <w:rsid w:val="00C40797"/>
    <w:rsid w:val="00C76EDF"/>
    <w:rsid w:val="00C9350F"/>
    <w:rsid w:val="00CC5A93"/>
    <w:rsid w:val="00D2431B"/>
    <w:rsid w:val="00D6054C"/>
    <w:rsid w:val="00D815EA"/>
    <w:rsid w:val="00DA1AA3"/>
    <w:rsid w:val="00DB792F"/>
    <w:rsid w:val="00DD56C3"/>
    <w:rsid w:val="00DF6336"/>
    <w:rsid w:val="00E01190"/>
    <w:rsid w:val="00E030E1"/>
    <w:rsid w:val="00E05D27"/>
    <w:rsid w:val="00E73930"/>
    <w:rsid w:val="00EA236D"/>
    <w:rsid w:val="00EC7E63"/>
    <w:rsid w:val="00ED69CE"/>
    <w:rsid w:val="00ED7686"/>
    <w:rsid w:val="00F56308"/>
    <w:rsid w:val="00F56D24"/>
    <w:rsid w:val="00F73C6B"/>
    <w:rsid w:val="00FA4E19"/>
    <w:rsid w:val="00FD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7C8F1CF"/>
  <w15:chartTrackingRefBased/>
  <w15:docId w15:val="{DD20BDC6-7C0E-4C0C-BE64-D9AAB600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3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3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23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36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F9135E4648542806749A4E2A97C41" ma:contentTypeVersion="13" ma:contentTypeDescription="Create a new document." ma:contentTypeScope="" ma:versionID="b35a9c334bc7bf9ae191962b898d7096">
  <xsd:schema xmlns:xsd="http://www.w3.org/2001/XMLSchema" xmlns:xs="http://www.w3.org/2001/XMLSchema" xmlns:p="http://schemas.microsoft.com/office/2006/metadata/properties" xmlns:ns3="be331fe2-1f9e-4bca-9d82-d4fee4f2befa" xmlns:ns4="6a980814-2309-4f78-86da-95db0a919286" targetNamespace="http://schemas.microsoft.com/office/2006/metadata/properties" ma:root="true" ma:fieldsID="3d952643b7ba725f9c1d7546758d4bf7" ns3:_="" ns4:_="">
    <xsd:import namespace="be331fe2-1f9e-4bca-9d82-d4fee4f2befa"/>
    <xsd:import namespace="6a980814-2309-4f78-86da-95db0a919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31fe2-1f9e-4bca-9d82-d4fee4f2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80814-2309-4f78-86da-95db0a91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8DC2F-ADE7-44FD-B104-E74EF04C6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801AB-17E6-4736-B0FD-0900FA5243B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F0F5A6-95E4-4FAC-9168-AD18733A1B08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6a980814-2309-4f78-86da-95db0a919286"/>
    <ds:schemaRef ds:uri="http://schemas.openxmlformats.org/package/2006/metadata/core-properties"/>
    <ds:schemaRef ds:uri="http://schemas.microsoft.com/office/infopath/2007/PartnerControls"/>
    <ds:schemaRef ds:uri="be331fe2-1f9e-4bca-9d82-d4fee4f2befa"/>
  </ds:schemaRefs>
</ds:datastoreItem>
</file>

<file path=customXml/itemProps4.xml><?xml version="1.0" encoding="utf-8"?>
<ds:datastoreItem xmlns:ds="http://schemas.openxmlformats.org/officeDocument/2006/customXml" ds:itemID="{007757E5-65EA-4F2D-84EE-71645CB64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31fe2-1f9e-4bca-9d82-d4fee4f2befa"/>
    <ds:schemaRef ds:uri="6a980814-2309-4f78-86da-95db0a91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Fedorko</dc:creator>
  <cp:keywords/>
  <cp:lastModifiedBy>Robert Bowers</cp:lastModifiedBy>
  <cp:revision>3</cp:revision>
  <dcterms:created xsi:type="dcterms:W3CDTF">2020-08-03T12:56:00Z</dcterms:created>
  <dcterms:modified xsi:type="dcterms:W3CDTF">2020-08-03T13:25:00Z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0x010100EC8F9135E4648542806749A4E2A97C41</vt:lpwstr>
  </property>
  <property fmtid="{D5CDD505-2E9C-101B-9397-08002B2CF9AE}" pid="3" name="_dlc_DocId">
    <vt:lpwstr>UVSFT6JKXQHJ-68-398</vt:lpwstr>
  </property>
  <property fmtid="{D5CDD505-2E9C-101B-9397-08002B2CF9AE}" pid="4" name="_dlc_DocIdItemGuid">
    <vt:lpwstr>2fe28edc-d9d4-4150-9d59-95b0257a5c46</vt:lpwstr>
  </property>
  <property fmtid="{D5CDD505-2E9C-101B-9397-08002B2CF9AE}" pid="5" name="_dlc_DocIdUrl">
    <vt:lpwstr>https://portal.bucks.edu/facstaff/_layouts/DocIdRedir.aspx?ID=UVSFT6JKXQHJ-68-398, UVSFT6JKXQHJ-68-398</vt:lpwstr>
  </property>
</Properties>
</file>