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99" w:rsidRPr="006066EF" w:rsidRDefault="00EE4E6D" w:rsidP="006066EF">
      <w:pPr>
        <w:spacing w:after="0"/>
        <w:rPr>
          <w:rFonts w:asciiTheme="majorHAnsi" w:hAnsiTheme="majorHAnsi"/>
        </w:rPr>
      </w:pPr>
      <w:r w:rsidRPr="00EE4E6D">
        <w:rPr>
          <w:rFonts w:asciiTheme="majorHAnsi" w:hAnsiTheme="majorHAnsi"/>
          <w:sz w:val="96"/>
          <w:szCs w:val="96"/>
        </w:rPr>
        <w:t>Parallelism</w:t>
      </w:r>
      <w:r>
        <w:rPr>
          <w:rFonts w:asciiTheme="majorHAnsi" w:hAnsiTheme="majorHAnsi"/>
          <w:sz w:val="96"/>
          <w:szCs w:val="96"/>
        </w:rPr>
        <w:t xml:space="preserve"> </w:t>
      </w:r>
    </w:p>
    <w:p w:rsidR="00014DF3" w:rsidRPr="006066EF" w:rsidRDefault="009E4BF4" w:rsidP="006E1A44">
      <w:pPr>
        <w:jc w:val="both"/>
        <w:rPr>
          <w:rFonts w:asciiTheme="majorHAnsi" w:hAnsiTheme="majorHAnsi"/>
          <w:sz w:val="20"/>
          <w:szCs w:val="20"/>
        </w:rPr>
      </w:pPr>
      <w:r w:rsidRPr="006066EF">
        <w:rPr>
          <w:rFonts w:asciiTheme="majorHAnsi" w:hAnsiTheme="majorHAnsi"/>
          <w:sz w:val="20"/>
          <w:szCs w:val="20"/>
        </w:rPr>
        <w:t xml:space="preserve">Parallelism is a literary device which involves using </w:t>
      </w:r>
      <w:r w:rsidR="000F3269" w:rsidRPr="006066EF">
        <w:rPr>
          <w:rFonts w:asciiTheme="majorHAnsi" w:hAnsiTheme="majorHAnsi"/>
          <w:sz w:val="20"/>
          <w:szCs w:val="20"/>
        </w:rPr>
        <w:t>pairs</w:t>
      </w:r>
      <w:r w:rsidRPr="006066EF">
        <w:rPr>
          <w:rFonts w:asciiTheme="majorHAnsi" w:hAnsiTheme="majorHAnsi"/>
          <w:sz w:val="20"/>
          <w:szCs w:val="20"/>
        </w:rPr>
        <w:t xml:space="preserve"> of word endings, words, and phrases to create balance </w:t>
      </w:r>
      <w:r w:rsidR="00014DF3" w:rsidRPr="006066EF">
        <w:rPr>
          <w:rFonts w:asciiTheme="majorHAnsi" w:hAnsiTheme="majorHAnsi"/>
          <w:sz w:val="20"/>
          <w:szCs w:val="20"/>
        </w:rPr>
        <w:t>and flow between</w:t>
      </w:r>
      <w:r w:rsidRPr="006066EF">
        <w:rPr>
          <w:rFonts w:asciiTheme="majorHAnsi" w:hAnsiTheme="majorHAnsi"/>
          <w:sz w:val="20"/>
          <w:szCs w:val="20"/>
        </w:rPr>
        <w:t xml:space="preserve"> ideas</w:t>
      </w:r>
      <w:r w:rsidR="00193DA1" w:rsidRPr="006066EF">
        <w:rPr>
          <w:rFonts w:asciiTheme="majorHAnsi" w:hAnsiTheme="majorHAnsi"/>
          <w:sz w:val="20"/>
          <w:szCs w:val="20"/>
        </w:rPr>
        <w:t xml:space="preserve"> in a sentence</w:t>
      </w:r>
      <w:r w:rsidRPr="006066EF">
        <w:rPr>
          <w:rFonts w:asciiTheme="majorHAnsi" w:hAnsiTheme="majorHAnsi"/>
          <w:sz w:val="20"/>
          <w:szCs w:val="20"/>
        </w:rPr>
        <w:t xml:space="preserve">. </w:t>
      </w:r>
      <w:r w:rsidR="000F3269" w:rsidRPr="006066EF">
        <w:rPr>
          <w:rFonts w:asciiTheme="majorHAnsi" w:hAnsiTheme="majorHAnsi"/>
          <w:sz w:val="20"/>
          <w:szCs w:val="20"/>
        </w:rPr>
        <w:t>Parallelism can also involve repetition of key words</w:t>
      </w:r>
      <w:r w:rsidR="007D13F2">
        <w:rPr>
          <w:rFonts w:asciiTheme="majorHAnsi" w:hAnsiTheme="majorHAnsi"/>
          <w:sz w:val="20"/>
          <w:szCs w:val="20"/>
        </w:rPr>
        <w:t>, punctuation,</w:t>
      </w:r>
      <w:r w:rsidR="008D4BCF" w:rsidRPr="006066EF">
        <w:rPr>
          <w:rFonts w:asciiTheme="majorHAnsi" w:hAnsiTheme="majorHAnsi"/>
          <w:sz w:val="20"/>
          <w:szCs w:val="20"/>
        </w:rPr>
        <w:t xml:space="preserve"> </w:t>
      </w:r>
      <w:r w:rsidR="000F3269" w:rsidRPr="006066EF">
        <w:rPr>
          <w:rFonts w:asciiTheme="majorHAnsi" w:hAnsiTheme="majorHAnsi"/>
          <w:sz w:val="20"/>
          <w:szCs w:val="20"/>
        </w:rPr>
        <w:t xml:space="preserve">and same numbers of syllables. These strategies </w:t>
      </w:r>
      <w:r w:rsidR="005056C1" w:rsidRPr="006066EF">
        <w:rPr>
          <w:rFonts w:asciiTheme="majorHAnsi" w:hAnsiTheme="majorHAnsi"/>
          <w:sz w:val="20"/>
          <w:szCs w:val="20"/>
        </w:rPr>
        <w:t xml:space="preserve">actually create a sound or rhythm in the writing, </w:t>
      </w:r>
      <w:r w:rsidR="00D575A9" w:rsidRPr="006066EF">
        <w:rPr>
          <w:rFonts w:asciiTheme="majorHAnsi" w:hAnsiTheme="majorHAnsi"/>
          <w:sz w:val="20"/>
          <w:szCs w:val="20"/>
        </w:rPr>
        <w:t xml:space="preserve">making the words memorable </w:t>
      </w:r>
      <w:r w:rsidR="005056C1" w:rsidRPr="006066EF">
        <w:rPr>
          <w:rFonts w:asciiTheme="majorHAnsi" w:hAnsiTheme="majorHAnsi"/>
          <w:sz w:val="20"/>
          <w:szCs w:val="20"/>
        </w:rPr>
        <w:t>like a song’s tune that stays with a person throughout the day.</w:t>
      </w:r>
      <w:r w:rsidRPr="006066EF">
        <w:rPr>
          <w:rFonts w:asciiTheme="majorHAnsi" w:hAnsiTheme="majorHAnsi"/>
          <w:sz w:val="20"/>
          <w:szCs w:val="20"/>
        </w:rPr>
        <w:t xml:space="preserve"> </w:t>
      </w:r>
      <w:r w:rsidR="00193DA1" w:rsidRPr="006066EF">
        <w:rPr>
          <w:rFonts w:asciiTheme="majorHAnsi" w:hAnsiTheme="majorHAnsi"/>
          <w:sz w:val="20"/>
          <w:szCs w:val="20"/>
        </w:rPr>
        <w:t>Writers</w:t>
      </w:r>
      <w:r w:rsidR="008D4BCF" w:rsidRPr="006066EF">
        <w:rPr>
          <w:rFonts w:asciiTheme="majorHAnsi" w:hAnsiTheme="majorHAnsi"/>
          <w:sz w:val="20"/>
          <w:szCs w:val="20"/>
        </w:rPr>
        <w:t xml:space="preserve"> </w:t>
      </w:r>
      <w:r w:rsidR="00014DF3" w:rsidRPr="006066EF">
        <w:rPr>
          <w:rFonts w:asciiTheme="majorHAnsi" w:hAnsiTheme="majorHAnsi"/>
          <w:sz w:val="20"/>
          <w:szCs w:val="20"/>
        </w:rPr>
        <w:t xml:space="preserve">and orators </w:t>
      </w:r>
      <w:r w:rsidR="008D4BCF" w:rsidRPr="006066EF">
        <w:rPr>
          <w:rFonts w:asciiTheme="majorHAnsi" w:hAnsiTheme="majorHAnsi"/>
          <w:sz w:val="20"/>
          <w:szCs w:val="20"/>
        </w:rPr>
        <w:t xml:space="preserve">use </w:t>
      </w:r>
      <w:r w:rsidR="000F3269" w:rsidRPr="006066EF">
        <w:rPr>
          <w:rFonts w:asciiTheme="majorHAnsi" w:hAnsiTheme="majorHAnsi"/>
          <w:sz w:val="20"/>
          <w:szCs w:val="20"/>
        </w:rPr>
        <w:t xml:space="preserve">this literary device </w:t>
      </w:r>
      <w:r w:rsidR="008D4BCF" w:rsidRPr="006066EF">
        <w:rPr>
          <w:rFonts w:asciiTheme="majorHAnsi" w:hAnsiTheme="majorHAnsi"/>
          <w:sz w:val="20"/>
          <w:szCs w:val="20"/>
        </w:rPr>
        <w:t xml:space="preserve">to </w:t>
      </w:r>
      <w:r w:rsidR="00193DA1" w:rsidRPr="006066EF">
        <w:rPr>
          <w:rFonts w:asciiTheme="majorHAnsi" w:hAnsiTheme="majorHAnsi"/>
          <w:sz w:val="20"/>
          <w:szCs w:val="20"/>
        </w:rPr>
        <w:t>develop interesting passages</w:t>
      </w:r>
      <w:r w:rsidR="00014DF3" w:rsidRPr="006066EF">
        <w:rPr>
          <w:rFonts w:asciiTheme="majorHAnsi" w:hAnsiTheme="majorHAnsi"/>
          <w:sz w:val="20"/>
          <w:szCs w:val="20"/>
        </w:rPr>
        <w:t>, to generate emphasis,</w:t>
      </w:r>
      <w:r w:rsidR="00193DA1" w:rsidRPr="006066EF">
        <w:rPr>
          <w:rFonts w:asciiTheme="majorHAnsi" w:hAnsiTheme="majorHAnsi"/>
          <w:sz w:val="20"/>
          <w:szCs w:val="20"/>
        </w:rPr>
        <w:t xml:space="preserve"> to </w:t>
      </w:r>
      <w:r w:rsidR="008D4BCF" w:rsidRPr="006066EF">
        <w:rPr>
          <w:rFonts w:asciiTheme="majorHAnsi" w:hAnsiTheme="majorHAnsi"/>
          <w:sz w:val="20"/>
          <w:szCs w:val="20"/>
        </w:rPr>
        <w:t xml:space="preserve">engage their readers, </w:t>
      </w:r>
      <w:r w:rsidR="00014DF3" w:rsidRPr="006066EF">
        <w:rPr>
          <w:rFonts w:asciiTheme="majorHAnsi" w:hAnsiTheme="majorHAnsi"/>
          <w:sz w:val="20"/>
          <w:szCs w:val="20"/>
        </w:rPr>
        <w:t xml:space="preserve">and to make lasting impressions. </w:t>
      </w:r>
    </w:p>
    <w:p w:rsidR="00D03F8E" w:rsidRDefault="00BA0434" w:rsidP="006E1A44">
      <w:pPr>
        <w:jc w:val="both"/>
        <w:rPr>
          <w:rFonts w:asciiTheme="majorHAnsi" w:hAnsiTheme="majorHAnsi"/>
          <w:sz w:val="20"/>
          <w:szCs w:val="20"/>
        </w:rPr>
      </w:pPr>
      <w:r w:rsidRPr="006066EF">
        <w:rPr>
          <w:rFonts w:asciiTheme="majorHAnsi" w:hAnsiTheme="majorHAnsi"/>
          <w:sz w:val="20"/>
          <w:szCs w:val="20"/>
        </w:rPr>
        <w:t>Parallel structures create balance</w:t>
      </w:r>
      <w:r w:rsidR="005056C1" w:rsidRPr="006066EF">
        <w:rPr>
          <w:rFonts w:asciiTheme="majorHAnsi" w:hAnsiTheme="majorHAnsi"/>
          <w:sz w:val="20"/>
          <w:szCs w:val="20"/>
        </w:rPr>
        <w:t xml:space="preserve"> and grammatical correctness in the sentence structure</w:t>
      </w:r>
      <w:r w:rsidR="005A1A9D">
        <w:rPr>
          <w:rFonts w:asciiTheme="majorHAnsi" w:hAnsiTheme="majorHAnsi"/>
          <w:sz w:val="20"/>
          <w:szCs w:val="20"/>
        </w:rPr>
        <w:t>; they eliminate awkwardness.</w:t>
      </w:r>
      <w:r w:rsidRPr="006066EF">
        <w:rPr>
          <w:rFonts w:asciiTheme="majorHAnsi" w:hAnsiTheme="majorHAnsi"/>
          <w:sz w:val="20"/>
          <w:szCs w:val="20"/>
        </w:rPr>
        <w:t xml:space="preserve"> </w:t>
      </w:r>
      <w:r w:rsidR="005A1A9D">
        <w:rPr>
          <w:rFonts w:asciiTheme="majorHAnsi" w:hAnsiTheme="majorHAnsi"/>
          <w:sz w:val="20"/>
          <w:szCs w:val="20"/>
        </w:rPr>
        <w:t>Parallel v</w:t>
      </w:r>
      <w:r w:rsidR="00D03F8E" w:rsidRPr="006066EF">
        <w:rPr>
          <w:rFonts w:asciiTheme="majorHAnsi" w:hAnsiTheme="majorHAnsi"/>
          <w:sz w:val="20"/>
          <w:szCs w:val="20"/>
        </w:rPr>
        <w:t xml:space="preserve">erbs in compound </w:t>
      </w:r>
      <w:r w:rsidR="005A1A9D" w:rsidRPr="006066EF">
        <w:rPr>
          <w:rFonts w:asciiTheme="majorHAnsi" w:hAnsiTheme="majorHAnsi"/>
          <w:sz w:val="20"/>
          <w:szCs w:val="20"/>
        </w:rPr>
        <w:t>sentences, joined</w:t>
      </w:r>
      <w:r w:rsidR="00F6606F" w:rsidRPr="006066EF">
        <w:rPr>
          <w:rFonts w:asciiTheme="majorHAnsi" w:hAnsiTheme="majorHAnsi"/>
          <w:sz w:val="20"/>
          <w:szCs w:val="20"/>
        </w:rPr>
        <w:t xml:space="preserve"> with conjunctions</w:t>
      </w:r>
      <w:r w:rsidR="005A1A9D">
        <w:rPr>
          <w:rFonts w:asciiTheme="majorHAnsi" w:hAnsiTheme="majorHAnsi"/>
          <w:sz w:val="20"/>
          <w:szCs w:val="20"/>
        </w:rPr>
        <w:t>,</w:t>
      </w:r>
      <w:r w:rsidR="00F6606F" w:rsidRPr="006066EF">
        <w:rPr>
          <w:rFonts w:asciiTheme="majorHAnsi" w:hAnsiTheme="majorHAnsi"/>
          <w:sz w:val="20"/>
          <w:szCs w:val="20"/>
        </w:rPr>
        <w:t xml:space="preserve"> </w:t>
      </w:r>
      <w:r w:rsidR="00D03F8E" w:rsidRPr="006066EF">
        <w:rPr>
          <w:rFonts w:asciiTheme="majorHAnsi" w:hAnsiTheme="majorHAnsi"/>
          <w:sz w:val="20"/>
          <w:szCs w:val="20"/>
        </w:rPr>
        <w:t xml:space="preserve">will maintain agreement, as will nouns that are closely related in </w:t>
      </w:r>
      <w:r w:rsidR="00F6606F" w:rsidRPr="006066EF">
        <w:rPr>
          <w:rFonts w:asciiTheme="majorHAnsi" w:hAnsiTheme="majorHAnsi"/>
          <w:sz w:val="20"/>
          <w:szCs w:val="20"/>
        </w:rPr>
        <w:t xml:space="preserve">their support of </w:t>
      </w:r>
      <w:r w:rsidR="00D03F8E" w:rsidRPr="006066EF">
        <w:rPr>
          <w:rFonts w:asciiTheme="majorHAnsi" w:hAnsiTheme="majorHAnsi"/>
          <w:sz w:val="20"/>
          <w:szCs w:val="20"/>
        </w:rPr>
        <w:t xml:space="preserve">one idea. </w:t>
      </w:r>
    </w:p>
    <w:p w:rsidR="005A1A9D" w:rsidRPr="005A1A9D" w:rsidRDefault="005A1A9D" w:rsidP="005A1A9D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Flawed parallel: The new students were selecting their classes and have to pay their fees.</w:t>
      </w:r>
    </w:p>
    <w:p w:rsidR="00F6606F" w:rsidRPr="006066EF" w:rsidRDefault="005A1A9D" w:rsidP="00F6606F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Correct parallel: </w:t>
      </w:r>
      <w:r w:rsidR="00F6606F" w:rsidRPr="006066EF">
        <w:rPr>
          <w:rFonts w:asciiTheme="majorHAnsi" w:hAnsiTheme="majorHAnsi"/>
          <w:sz w:val="20"/>
          <w:szCs w:val="20"/>
        </w:rPr>
        <w:t>The new students were select</w:t>
      </w:r>
      <w:r w:rsidR="00F6606F" w:rsidRPr="00E458FD">
        <w:rPr>
          <w:rFonts w:asciiTheme="majorHAnsi" w:hAnsiTheme="majorHAnsi"/>
          <w:b/>
          <w:sz w:val="20"/>
          <w:szCs w:val="20"/>
          <w:u w:val="single"/>
        </w:rPr>
        <w:t>ing</w:t>
      </w:r>
      <w:r w:rsidR="00F6606F" w:rsidRPr="006066EF">
        <w:rPr>
          <w:rFonts w:asciiTheme="majorHAnsi" w:hAnsiTheme="majorHAnsi"/>
          <w:b/>
          <w:sz w:val="20"/>
          <w:szCs w:val="20"/>
        </w:rPr>
        <w:t xml:space="preserve"> their classes</w:t>
      </w:r>
      <w:r w:rsidR="00F6606F" w:rsidRPr="006066EF">
        <w:rPr>
          <w:rFonts w:asciiTheme="majorHAnsi" w:hAnsiTheme="majorHAnsi"/>
          <w:sz w:val="20"/>
          <w:szCs w:val="20"/>
        </w:rPr>
        <w:t xml:space="preserve"> and pay</w:t>
      </w:r>
      <w:r w:rsidR="00F6606F" w:rsidRPr="006066EF">
        <w:rPr>
          <w:rFonts w:asciiTheme="majorHAnsi" w:hAnsiTheme="majorHAnsi"/>
          <w:b/>
          <w:sz w:val="20"/>
          <w:szCs w:val="20"/>
          <w:u w:val="single"/>
        </w:rPr>
        <w:t>ing</w:t>
      </w:r>
      <w:r w:rsidR="00F6606F" w:rsidRPr="006066EF">
        <w:rPr>
          <w:rFonts w:asciiTheme="majorHAnsi" w:hAnsiTheme="majorHAnsi"/>
          <w:sz w:val="20"/>
          <w:szCs w:val="20"/>
        </w:rPr>
        <w:t xml:space="preserve"> </w:t>
      </w:r>
      <w:r w:rsidR="00F6606F" w:rsidRPr="006066EF">
        <w:rPr>
          <w:rFonts w:asciiTheme="majorHAnsi" w:hAnsiTheme="majorHAnsi"/>
          <w:b/>
          <w:sz w:val="20"/>
          <w:szCs w:val="20"/>
        </w:rPr>
        <w:t>their fees</w:t>
      </w:r>
      <w:r w:rsidR="00F6606F" w:rsidRPr="006066EF">
        <w:rPr>
          <w:rFonts w:asciiTheme="majorHAnsi" w:hAnsiTheme="majorHAnsi"/>
          <w:sz w:val="20"/>
          <w:szCs w:val="20"/>
        </w:rPr>
        <w:t xml:space="preserve">.  </w:t>
      </w:r>
    </w:p>
    <w:p w:rsidR="00F6606F" w:rsidRDefault="00F6606F" w:rsidP="00F6606F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</w:t>
      </w:r>
      <w:r w:rsidR="006066EF">
        <w:rPr>
          <w:rFonts w:asciiTheme="majorHAnsi" w:hAnsiTheme="majorHAnsi"/>
        </w:rPr>
        <w:t xml:space="preserve">                         </w:t>
      </w:r>
      <w:r w:rsidR="005A1A9D">
        <w:rPr>
          <w:rFonts w:asciiTheme="majorHAnsi" w:hAnsiTheme="majorHAnsi"/>
        </w:rPr>
        <w:t xml:space="preserve">                               </w:t>
      </w:r>
      <w:r>
        <w:rPr>
          <w:rFonts w:asciiTheme="majorHAnsi" w:hAnsiTheme="majorHAnsi"/>
        </w:rPr>
        <w:t>↓                     ↓</w:t>
      </w:r>
      <w:r w:rsidR="006066EF">
        <w:rPr>
          <w:rFonts w:asciiTheme="majorHAnsi" w:hAnsiTheme="majorHAnsi"/>
        </w:rPr>
        <w:t xml:space="preserve">                     </w:t>
      </w:r>
      <w:r>
        <w:rPr>
          <w:rFonts w:asciiTheme="majorHAnsi" w:hAnsiTheme="majorHAnsi"/>
        </w:rPr>
        <w:t xml:space="preserve">↓              </w:t>
      </w:r>
      <w:r w:rsidR="001A199D">
        <w:rPr>
          <w:rFonts w:asciiTheme="majorHAnsi" w:hAnsiTheme="majorHAnsi"/>
        </w:rPr>
        <w:t xml:space="preserve">   </w:t>
      </w:r>
      <w:r w:rsidR="006A18F9">
        <w:rPr>
          <w:rFonts w:asciiTheme="majorHAnsi" w:hAnsiTheme="majorHAnsi"/>
        </w:rPr>
        <w:t xml:space="preserve"> </w:t>
      </w:r>
      <w:r w:rsidR="001A199D">
        <w:rPr>
          <w:rFonts w:asciiTheme="majorHAnsi" w:hAnsiTheme="majorHAnsi"/>
        </w:rPr>
        <w:t>↓</w:t>
      </w:r>
    </w:p>
    <w:p w:rsidR="00F6606F" w:rsidRDefault="00F6606F" w:rsidP="00F6606F">
      <w:pPr>
        <w:pStyle w:val="ListParagraph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</w:rPr>
        <w:t xml:space="preserve">                                            </w:t>
      </w:r>
      <w:r w:rsidR="005A1A9D">
        <w:rPr>
          <w:rFonts w:asciiTheme="majorHAnsi" w:hAnsiTheme="majorHAnsi"/>
        </w:rPr>
        <w:t xml:space="preserve">                               </w:t>
      </w:r>
      <w:r>
        <w:rPr>
          <w:rFonts w:asciiTheme="majorHAnsi" w:hAnsiTheme="majorHAnsi"/>
        </w:rPr>
        <w:t xml:space="preserve"> </w:t>
      </w:r>
      <w:r w:rsidR="009E4FBD">
        <w:rPr>
          <w:rFonts w:asciiTheme="majorHAnsi" w:hAnsiTheme="majorHAnsi"/>
          <w:sz w:val="16"/>
          <w:szCs w:val="16"/>
        </w:rPr>
        <w:t>ING</w:t>
      </w:r>
      <w:r>
        <w:rPr>
          <w:rFonts w:asciiTheme="majorHAnsi" w:hAnsiTheme="majorHAnsi"/>
          <w:sz w:val="16"/>
          <w:szCs w:val="16"/>
        </w:rPr>
        <w:t xml:space="preserve"> Verb Ending         </w:t>
      </w:r>
      <w:r w:rsidR="00277E0A">
        <w:rPr>
          <w:rFonts w:asciiTheme="majorHAnsi" w:hAnsiTheme="majorHAnsi"/>
          <w:sz w:val="16"/>
          <w:szCs w:val="16"/>
        </w:rPr>
        <w:t xml:space="preserve"> </w:t>
      </w:r>
      <w:r w:rsidR="001A199D">
        <w:rPr>
          <w:rFonts w:asciiTheme="majorHAnsi" w:hAnsiTheme="majorHAnsi"/>
          <w:sz w:val="16"/>
          <w:szCs w:val="16"/>
        </w:rPr>
        <w:t>↓</w:t>
      </w:r>
      <w:r w:rsidR="006066EF">
        <w:rPr>
          <w:rFonts w:asciiTheme="majorHAnsi" w:hAnsiTheme="majorHAnsi"/>
          <w:sz w:val="16"/>
          <w:szCs w:val="16"/>
        </w:rPr>
        <w:t xml:space="preserve">           </w:t>
      </w:r>
      <w:r>
        <w:rPr>
          <w:rFonts w:asciiTheme="majorHAnsi" w:hAnsiTheme="majorHAnsi"/>
          <w:sz w:val="16"/>
          <w:szCs w:val="16"/>
        </w:rPr>
        <w:t xml:space="preserve"> </w:t>
      </w:r>
      <w:r w:rsidR="009E4FBD">
        <w:rPr>
          <w:rFonts w:asciiTheme="majorHAnsi" w:hAnsiTheme="majorHAnsi"/>
          <w:sz w:val="16"/>
          <w:szCs w:val="16"/>
        </w:rPr>
        <w:t>Parallel</w:t>
      </w:r>
      <w:r>
        <w:rPr>
          <w:rFonts w:asciiTheme="majorHAnsi" w:hAnsiTheme="majorHAnsi"/>
          <w:sz w:val="16"/>
          <w:szCs w:val="16"/>
        </w:rPr>
        <w:t xml:space="preserve"> </w:t>
      </w:r>
      <w:r w:rsidR="009E4FBD">
        <w:rPr>
          <w:rFonts w:asciiTheme="majorHAnsi" w:hAnsiTheme="majorHAnsi"/>
          <w:sz w:val="16"/>
          <w:szCs w:val="16"/>
        </w:rPr>
        <w:t xml:space="preserve">Verb </w:t>
      </w:r>
      <w:r>
        <w:rPr>
          <w:rFonts w:asciiTheme="majorHAnsi" w:hAnsiTheme="majorHAnsi"/>
          <w:sz w:val="16"/>
          <w:szCs w:val="16"/>
        </w:rPr>
        <w:t>Ending</w:t>
      </w:r>
      <w:r w:rsidR="006066EF">
        <w:rPr>
          <w:rFonts w:asciiTheme="majorHAnsi" w:hAnsiTheme="majorHAnsi"/>
          <w:sz w:val="16"/>
          <w:szCs w:val="16"/>
        </w:rPr>
        <w:t xml:space="preserve">      </w:t>
      </w:r>
      <w:r w:rsidR="001A199D">
        <w:rPr>
          <w:rFonts w:asciiTheme="majorHAnsi" w:hAnsiTheme="majorHAnsi"/>
          <w:sz w:val="16"/>
          <w:szCs w:val="16"/>
        </w:rPr>
        <w:t>↓</w:t>
      </w:r>
    </w:p>
    <w:p w:rsidR="001A199D" w:rsidRDefault="001A199D" w:rsidP="00F6606F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</w:t>
      </w:r>
      <w:r w:rsidR="006066EF">
        <w:rPr>
          <w:rFonts w:asciiTheme="majorHAnsi" w:hAnsiTheme="majorHAnsi"/>
        </w:rPr>
        <w:t xml:space="preserve">                        </w:t>
      </w:r>
      <w:r>
        <w:rPr>
          <w:rFonts w:asciiTheme="majorHAnsi" w:hAnsiTheme="majorHAnsi"/>
        </w:rPr>
        <w:t xml:space="preserve"> </w:t>
      </w:r>
      <w:r w:rsidR="005A1A9D">
        <w:rPr>
          <w:rFonts w:asciiTheme="majorHAnsi" w:hAnsiTheme="majorHAnsi"/>
        </w:rPr>
        <w:t xml:space="preserve">                              </w:t>
      </w:r>
      <w:r>
        <w:rPr>
          <w:rFonts w:asciiTheme="majorHAnsi" w:hAnsiTheme="majorHAnsi"/>
        </w:rPr>
        <w:t xml:space="preserve">↓              </w:t>
      </w:r>
      <w:r w:rsidR="006066EF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>↓</w:t>
      </w:r>
    </w:p>
    <w:p w:rsidR="005A1A9D" w:rsidRDefault="001A199D" w:rsidP="00F6606F">
      <w:pPr>
        <w:pStyle w:val="ListParagraph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</w:rPr>
        <w:t xml:space="preserve">                                                     </w:t>
      </w:r>
      <w:r w:rsidR="005A1A9D">
        <w:rPr>
          <w:rFonts w:asciiTheme="majorHAnsi" w:hAnsiTheme="majorHAnsi"/>
        </w:rPr>
        <w:t xml:space="preserve">  </w:t>
      </w:r>
      <w:r w:rsidR="00F74FAE">
        <w:rPr>
          <w:rFonts w:asciiTheme="majorHAnsi" w:hAnsiTheme="majorHAnsi"/>
        </w:rPr>
        <w:t xml:space="preserve">                               </w:t>
      </w:r>
      <w:r w:rsidRPr="001A199D">
        <w:rPr>
          <w:rFonts w:asciiTheme="majorHAnsi" w:hAnsiTheme="majorHAnsi"/>
          <w:sz w:val="16"/>
          <w:szCs w:val="16"/>
        </w:rPr>
        <w:t xml:space="preserve">The nouns </w:t>
      </w:r>
      <w:r w:rsidRPr="001A199D">
        <w:rPr>
          <w:rFonts w:asciiTheme="majorHAnsi" w:hAnsiTheme="majorHAnsi"/>
          <w:b/>
          <w:i/>
          <w:sz w:val="16"/>
          <w:szCs w:val="16"/>
        </w:rPr>
        <w:t>classes</w:t>
      </w:r>
      <w:r>
        <w:rPr>
          <w:rFonts w:asciiTheme="majorHAnsi" w:hAnsiTheme="majorHAnsi"/>
          <w:sz w:val="16"/>
          <w:szCs w:val="16"/>
        </w:rPr>
        <w:t xml:space="preserve"> and </w:t>
      </w:r>
      <w:r w:rsidRPr="001A199D">
        <w:rPr>
          <w:rFonts w:asciiTheme="majorHAnsi" w:hAnsiTheme="majorHAnsi"/>
          <w:b/>
          <w:i/>
          <w:sz w:val="16"/>
          <w:szCs w:val="16"/>
        </w:rPr>
        <w:t>fees</w:t>
      </w:r>
      <w:r>
        <w:rPr>
          <w:rFonts w:asciiTheme="majorHAnsi" w:hAnsiTheme="majorHAnsi"/>
          <w:sz w:val="16"/>
          <w:szCs w:val="16"/>
        </w:rPr>
        <w:t xml:space="preserve"> are closely related and are both </w:t>
      </w:r>
      <w:r w:rsidR="005A1A9D">
        <w:rPr>
          <w:rFonts w:asciiTheme="majorHAnsi" w:hAnsiTheme="majorHAnsi"/>
          <w:sz w:val="16"/>
          <w:szCs w:val="16"/>
        </w:rPr>
        <w:t xml:space="preserve">in </w:t>
      </w:r>
    </w:p>
    <w:p w:rsidR="001A199D" w:rsidRDefault="005A1A9D" w:rsidP="00F6606F">
      <w:pPr>
        <w:pStyle w:val="ListParagraph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Theme="majorHAnsi" w:hAnsiTheme="majorHAnsi"/>
          <w:sz w:val="16"/>
          <w:szCs w:val="16"/>
        </w:rPr>
        <w:t>the</w:t>
      </w:r>
      <w:proofErr w:type="gramEnd"/>
      <w:r>
        <w:rPr>
          <w:rFonts w:asciiTheme="majorHAnsi" w:hAnsiTheme="majorHAnsi"/>
          <w:sz w:val="16"/>
          <w:szCs w:val="16"/>
        </w:rPr>
        <w:t xml:space="preserve"> plural. Notice that the pronoun </w:t>
      </w:r>
      <w:r>
        <w:rPr>
          <w:rFonts w:asciiTheme="majorHAnsi" w:hAnsiTheme="majorHAnsi"/>
          <w:b/>
          <w:i/>
          <w:sz w:val="16"/>
          <w:szCs w:val="16"/>
        </w:rPr>
        <w:t>t</w:t>
      </w:r>
      <w:r w:rsidRPr="005A1A9D">
        <w:rPr>
          <w:rFonts w:asciiTheme="majorHAnsi" w:hAnsiTheme="majorHAnsi"/>
          <w:b/>
          <w:i/>
          <w:sz w:val="16"/>
          <w:szCs w:val="16"/>
        </w:rPr>
        <w:t xml:space="preserve">heir </w:t>
      </w:r>
      <w:r>
        <w:rPr>
          <w:rFonts w:asciiTheme="majorHAnsi" w:hAnsiTheme="majorHAnsi"/>
          <w:sz w:val="16"/>
          <w:szCs w:val="16"/>
        </w:rPr>
        <w:t xml:space="preserve">repeats.                                                                         </w:t>
      </w:r>
    </w:p>
    <w:p w:rsidR="005D6CBB" w:rsidRPr="00892623" w:rsidRDefault="00892623" w:rsidP="006E1A44">
      <w:pPr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</w:t>
      </w:r>
      <w:r w:rsidR="006A18F9" w:rsidRPr="006066EF">
        <w:rPr>
          <w:rFonts w:asciiTheme="majorHAnsi" w:hAnsiTheme="majorHAnsi"/>
          <w:sz w:val="20"/>
          <w:szCs w:val="20"/>
        </w:rPr>
        <w:t>With parallel structures e</w:t>
      </w:r>
      <w:r w:rsidR="00BA0434" w:rsidRPr="006066EF">
        <w:rPr>
          <w:rFonts w:asciiTheme="majorHAnsi" w:hAnsiTheme="majorHAnsi"/>
          <w:sz w:val="20"/>
          <w:szCs w:val="20"/>
        </w:rPr>
        <w:t xml:space="preserve">ach of the ideas has the same weight of importance. </w:t>
      </w:r>
      <w:r w:rsidR="006E1A44" w:rsidRPr="006066EF">
        <w:rPr>
          <w:rFonts w:asciiTheme="majorHAnsi" w:hAnsiTheme="majorHAnsi"/>
          <w:sz w:val="20"/>
          <w:szCs w:val="20"/>
        </w:rPr>
        <w:t>This</w:t>
      </w:r>
      <w:r w:rsidR="00BA0434" w:rsidRPr="006066EF">
        <w:rPr>
          <w:rFonts w:asciiTheme="majorHAnsi" w:hAnsiTheme="majorHAnsi"/>
          <w:sz w:val="20"/>
          <w:szCs w:val="20"/>
        </w:rPr>
        <w:t xml:space="preserve"> balance of equivalents is useful when </w:t>
      </w:r>
      <w:r w:rsidR="006E1A44" w:rsidRPr="006066EF">
        <w:rPr>
          <w:rFonts w:asciiTheme="majorHAnsi" w:hAnsiTheme="majorHAnsi"/>
          <w:sz w:val="20"/>
          <w:szCs w:val="20"/>
        </w:rPr>
        <w:t xml:space="preserve">developing </w:t>
      </w:r>
      <w:r w:rsidR="005D6CBB" w:rsidRPr="006066EF">
        <w:rPr>
          <w:rFonts w:asciiTheme="majorHAnsi" w:hAnsiTheme="majorHAnsi"/>
          <w:sz w:val="20"/>
          <w:szCs w:val="20"/>
        </w:rPr>
        <w:t>strong</w:t>
      </w:r>
      <w:r w:rsidR="006E1A44" w:rsidRPr="006066EF">
        <w:rPr>
          <w:rFonts w:asciiTheme="majorHAnsi" w:hAnsiTheme="majorHAnsi"/>
          <w:sz w:val="20"/>
          <w:szCs w:val="20"/>
        </w:rPr>
        <w:t xml:space="preserve"> thesis statements that establish the essential elements </w:t>
      </w:r>
      <w:r w:rsidR="00014DF3" w:rsidRPr="006066EF">
        <w:rPr>
          <w:rFonts w:asciiTheme="majorHAnsi" w:hAnsiTheme="majorHAnsi"/>
          <w:sz w:val="20"/>
          <w:szCs w:val="20"/>
        </w:rPr>
        <w:t>that will</w:t>
      </w:r>
      <w:r w:rsidR="006E1A44" w:rsidRPr="006066EF">
        <w:rPr>
          <w:rFonts w:asciiTheme="majorHAnsi" w:hAnsiTheme="majorHAnsi"/>
          <w:sz w:val="20"/>
          <w:szCs w:val="20"/>
        </w:rPr>
        <w:t xml:space="preserve"> be discussed</w:t>
      </w:r>
      <w:r w:rsidR="00014DF3" w:rsidRPr="006066EF">
        <w:rPr>
          <w:rFonts w:asciiTheme="majorHAnsi" w:hAnsiTheme="majorHAnsi"/>
          <w:sz w:val="20"/>
          <w:szCs w:val="20"/>
        </w:rPr>
        <w:t xml:space="preserve"> as support for the paper’s central idea</w:t>
      </w:r>
      <w:r w:rsidR="006E1A44" w:rsidRPr="006066EF">
        <w:rPr>
          <w:rFonts w:asciiTheme="majorHAnsi" w:hAnsiTheme="majorHAnsi"/>
          <w:sz w:val="20"/>
          <w:szCs w:val="20"/>
        </w:rPr>
        <w:t xml:space="preserve">. Likewise, parallelism </w:t>
      </w:r>
      <w:r w:rsidR="00B12B0C" w:rsidRPr="006066EF">
        <w:rPr>
          <w:rFonts w:asciiTheme="majorHAnsi" w:hAnsiTheme="majorHAnsi"/>
          <w:sz w:val="20"/>
          <w:szCs w:val="20"/>
        </w:rPr>
        <w:t>is a very</w:t>
      </w:r>
      <w:r w:rsidR="006E1A44" w:rsidRPr="006066EF">
        <w:rPr>
          <w:rFonts w:asciiTheme="majorHAnsi" w:hAnsiTheme="majorHAnsi"/>
          <w:sz w:val="20"/>
          <w:szCs w:val="20"/>
        </w:rPr>
        <w:t xml:space="preserve"> useful </w:t>
      </w:r>
      <w:r w:rsidR="00B12B0C" w:rsidRPr="006066EF">
        <w:rPr>
          <w:rFonts w:asciiTheme="majorHAnsi" w:hAnsiTheme="majorHAnsi"/>
          <w:sz w:val="20"/>
          <w:szCs w:val="20"/>
        </w:rPr>
        <w:t>writing tool for developing</w:t>
      </w:r>
      <w:r w:rsidR="006E1A44" w:rsidRPr="006066EF">
        <w:rPr>
          <w:rFonts w:asciiTheme="majorHAnsi" w:hAnsiTheme="majorHAnsi"/>
          <w:sz w:val="20"/>
          <w:szCs w:val="20"/>
        </w:rPr>
        <w:t xml:space="preserve"> conclusion</w:t>
      </w:r>
      <w:r w:rsidR="009E4FBD" w:rsidRPr="006066EF">
        <w:rPr>
          <w:rFonts w:asciiTheme="majorHAnsi" w:hAnsiTheme="majorHAnsi"/>
          <w:sz w:val="20"/>
          <w:szCs w:val="20"/>
        </w:rPr>
        <w:t>s that make a lasting</w:t>
      </w:r>
      <w:r w:rsidR="00B12B0C" w:rsidRPr="006066EF">
        <w:rPr>
          <w:rFonts w:asciiTheme="majorHAnsi" w:hAnsiTheme="majorHAnsi"/>
          <w:sz w:val="20"/>
          <w:szCs w:val="20"/>
        </w:rPr>
        <w:t xml:space="preserve"> impression on the reader.</w:t>
      </w:r>
      <w:r w:rsidR="006E1A44" w:rsidRPr="006066EF">
        <w:rPr>
          <w:rFonts w:asciiTheme="majorHAnsi" w:hAnsiTheme="majorHAnsi"/>
          <w:sz w:val="20"/>
          <w:szCs w:val="20"/>
        </w:rPr>
        <w:t xml:space="preserve"> </w:t>
      </w:r>
      <w:r w:rsidR="00014DF3" w:rsidRPr="006066EF">
        <w:rPr>
          <w:rFonts w:asciiTheme="majorHAnsi" w:hAnsiTheme="majorHAnsi"/>
          <w:sz w:val="20"/>
          <w:szCs w:val="20"/>
        </w:rPr>
        <w:t>When concluding, the writer</w:t>
      </w:r>
      <w:r w:rsidR="005056C1" w:rsidRPr="006066EF">
        <w:rPr>
          <w:rFonts w:asciiTheme="majorHAnsi" w:hAnsiTheme="majorHAnsi"/>
          <w:sz w:val="20"/>
          <w:szCs w:val="20"/>
        </w:rPr>
        <w:t>’s use of parallelism</w:t>
      </w:r>
      <w:r w:rsidR="00014DF3" w:rsidRPr="006066EF">
        <w:rPr>
          <w:rFonts w:asciiTheme="majorHAnsi" w:hAnsiTheme="majorHAnsi"/>
          <w:sz w:val="20"/>
          <w:szCs w:val="20"/>
        </w:rPr>
        <w:t xml:space="preserve"> </w:t>
      </w:r>
      <w:r w:rsidR="006E1A44" w:rsidRPr="006066EF">
        <w:rPr>
          <w:rFonts w:asciiTheme="majorHAnsi" w:hAnsiTheme="majorHAnsi"/>
          <w:sz w:val="20"/>
          <w:szCs w:val="20"/>
        </w:rPr>
        <w:t>reflect</w:t>
      </w:r>
      <w:r w:rsidR="005056C1" w:rsidRPr="006066EF">
        <w:rPr>
          <w:rFonts w:asciiTheme="majorHAnsi" w:hAnsiTheme="majorHAnsi"/>
          <w:sz w:val="20"/>
          <w:szCs w:val="20"/>
        </w:rPr>
        <w:t>s</w:t>
      </w:r>
      <w:r w:rsidR="006E1A44" w:rsidRPr="006066EF">
        <w:rPr>
          <w:rFonts w:asciiTheme="majorHAnsi" w:hAnsiTheme="majorHAnsi"/>
          <w:sz w:val="20"/>
          <w:szCs w:val="20"/>
        </w:rPr>
        <w:t xml:space="preserve"> in equal measure on the impact of the topic’s </w:t>
      </w:r>
      <w:r w:rsidR="005056C1" w:rsidRPr="006066EF">
        <w:rPr>
          <w:rFonts w:asciiTheme="majorHAnsi" w:hAnsiTheme="majorHAnsi"/>
          <w:sz w:val="20"/>
          <w:szCs w:val="20"/>
        </w:rPr>
        <w:t xml:space="preserve">important </w:t>
      </w:r>
      <w:r w:rsidR="006E1A44" w:rsidRPr="006066EF">
        <w:rPr>
          <w:rFonts w:asciiTheme="majorHAnsi" w:hAnsiTheme="majorHAnsi"/>
          <w:sz w:val="20"/>
          <w:szCs w:val="20"/>
        </w:rPr>
        <w:t>elements</w:t>
      </w:r>
      <w:r w:rsidR="00B21053">
        <w:rPr>
          <w:rFonts w:asciiTheme="majorHAnsi" w:hAnsiTheme="majorHAnsi"/>
          <w:sz w:val="20"/>
          <w:szCs w:val="20"/>
        </w:rPr>
        <w:t>,</w:t>
      </w:r>
      <w:r w:rsidR="005D6CBB" w:rsidRPr="006066EF">
        <w:rPr>
          <w:rFonts w:asciiTheme="majorHAnsi" w:hAnsiTheme="majorHAnsi"/>
          <w:sz w:val="20"/>
          <w:szCs w:val="20"/>
        </w:rPr>
        <w:t xml:space="preserve"> </w:t>
      </w:r>
      <w:r w:rsidR="00014DF3" w:rsidRPr="006066EF">
        <w:rPr>
          <w:rFonts w:asciiTheme="majorHAnsi" w:hAnsiTheme="majorHAnsi"/>
          <w:sz w:val="20"/>
          <w:szCs w:val="20"/>
        </w:rPr>
        <w:t xml:space="preserve">and </w:t>
      </w:r>
      <w:r w:rsidR="005056C1" w:rsidRPr="006066EF">
        <w:rPr>
          <w:rFonts w:asciiTheme="majorHAnsi" w:hAnsiTheme="majorHAnsi"/>
          <w:sz w:val="20"/>
          <w:szCs w:val="20"/>
        </w:rPr>
        <w:t>it</w:t>
      </w:r>
      <w:r w:rsidR="00014DF3" w:rsidRPr="006066EF">
        <w:rPr>
          <w:rFonts w:asciiTheme="majorHAnsi" w:hAnsiTheme="majorHAnsi"/>
          <w:sz w:val="20"/>
          <w:szCs w:val="20"/>
        </w:rPr>
        <w:t xml:space="preserve"> generate</w:t>
      </w:r>
      <w:r w:rsidR="005056C1" w:rsidRPr="006066EF">
        <w:rPr>
          <w:rFonts w:asciiTheme="majorHAnsi" w:hAnsiTheme="majorHAnsi"/>
          <w:sz w:val="20"/>
          <w:szCs w:val="20"/>
        </w:rPr>
        <w:t>s</w:t>
      </w:r>
      <w:r w:rsidR="00014DF3" w:rsidRPr="006066EF">
        <w:rPr>
          <w:rFonts w:asciiTheme="majorHAnsi" w:hAnsiTheme="majorHAnsi"/>
          <w:sz w:val="20"/>
          <w:szCs w:val="20"/>
        </w:rPr>
        <w:t xml:space="preserve"> a memorable final comment</w:t>
      </w:r>
      <w:r w:rsidR="006E1A44" w:rsidRPr="006066EF">
        <w:rPr>
          <w:rFonts w:asciiTheme="majorHAnsi" w:hAnsiTheme="majorHAnsi"/>
          <w:sz w:val="20"/>
          <w:szCs w:val="20"/>
        </w:rPr>
        <w:t>.</w:t>
      </w:r>
    </w:p>
    <w:p w:rsidR="00402E24" w:rsidRPr="006066EF" w:rsidRDefault="005056C1" w:rsidP="005056C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66EF">
        <w:rPr>
          <w:rFonts w:asciiTheme="majorHAnsi" w:hAnsiTheme="majorHAnsi"/>
          <w:b/>
          <w:sz w:val="20"/>
          <w:szCs w:val="20"/>
        </w:rPr>
        <w:t>Thesis example</w:t>
      </w:r>
      <w:r w:rsidRPr="006066EF">
        <w:rPr>
          <w:rFonts w:asciiTheme="majorHAnsi" w:hAnsiTheme="majorHAnsi"/>
          <w:sz w:val="20"/>
          <w:szCs w:val="20"/>
        </w:rPr>
        <w:t>:</w:t>
      </w:r>
      <w:r w:rsidR="006A18F9" w:rsidRPr="006066EF">
        <w:rPr>
          <w:rFonts w:asciiTheme="majorHAnsi" w:hAnsiTheme="majorHAnsi"/>
          <w:sz w:val="20"/>
          <w:szCs w:val="20"/>
        </w:rPr>
        <w:t xml:space="preserve"> </w:t>
      </w:r>
    </w:p>
    <w:p w:rsidR="005056C1" w:rsidRPr="006066EF" w:rsidRDefault="006A18F9" w:rsidP="00402E24">
      <w:pPr>
        <w:pStyle w:val="ListParagraph"/>
        <w:jc w:val="both"/>
        <w:rPr>
          <w:rFonts w:asciiTheme="majorHAnsi" w:hAnsiTheme="majorHAnsi"/>
          <w:sz w:val="20"/>
          <w:szCs w:val="20"/>
        </w:rPr>
      </w:pPr>
      <w:r w:rsidRPr="006066EF">
        <w:rPr>
          <w:rFonts w:asciiTheme="majorHAnsi" w:hAnsiTheme="majorHAnsi"/>
          <w:sz w:val="20"/>
          <w:szCs w:val="20"/>
        </w:rPr>
        <w:t xml:space="preserve">New students who wisely access support services experience a smoother college transition </w:t>
      </w:r>
      <w:r w:rsidR="009E4FBD" w:rsidRPr="006066EF">
        <w:rPr>
          <w:rFonts w:asciiTheme="majorHAnsi" w:hAnsiTheme="majorHAnsi"/>
          <w:sz w:val="20"/>
          <w:szCs w:val="20"/>
        </w:rPr>
        <w:t>when</w:t>
      </w:r>
      <w:r w:rsidRPr="006066EF">
        <w:rPr>
          <w:rFonts w:asciiTheme="majorHAnsi" w:hAnsiTheme="majorHAnsi"/>
          <w:sz w:val="20"/>
          <w:szCs w:val="20"/>
        </w:rPr>
        <w:t xml:space="preserve"> </w:t>
      </w:r>
      <w:r w:rsidRPr="006066EF">
        <w:rPr>
          <w:rFonts w:asciiTheme="majorHAnsi" w:hAnsiTheme="majorHAnsi"/>
          <w:b/>
          <w:sz w:val="20"/>
          <w:szCs w:val="20"/>
          <w:u w:val="single"/>
        </w:rPr>
        <w:t>making</w:t>
      </w:r>
      <w:r w:rsidRPr="006066EF">
        <w:rPr>
          <w:rFonts w:asciiTheme="majorHAnsi" w:hAnsiTheme="majorHAnsi"/>
          <w:b/>
          <w:sz w:val="20"/>
          <w:szCs w:val="20"/>
        </w:rPr>
        <w:t xml:space="preserve"> friends</w:t>
      </w:r>
      <w:r w:rsidRPr="006066EF">
        <w:rPr>
          <w:rFonts w:asciiTheme="majorHAnsi" w:hAnsiTheme="majorHAnsi"/>
          <w:sz w:val="20"/>
          <w:szCs w:val="20"/>
        </w:rPr>
        <w:t xml:space="preserve">, </w:t>
      </w:r>
      <w:r w:rsidR="005E29E4" w:rsidRPr="006066EF">
        <w:rPr>
          <w:rFonts w:asciiTheme="majorHAnsi" w:hAnsiTheme="majorHAnsi"/>
          <w:b/>
          <w:sz w:val="20"/>
          <w:szCs w:val="20"/>
          <w:u w:val="single"/>
        </w:rPr>
        <w:t>juggling</w:t>
      </w:r>
      <w:r w:rsidR="005E29E4" w:rsidRPr="006066EF">
        <w:rPr>
          <w:rFonts w:asciiTheme="majorHAnsi" w:hAnsiTheme="majorHAnsi"/>
          <w:b/>
          <w:sz w:val="20"/>
          <w:szCs w:val="20"/>
        </w:rPr>
        <w:t xml:space="preserve"> responsibilities</w:t>
      </w:r>
      <w:r w:rsidRPr="006066EF">
        <w:rPr>
          <w:rFonts w:asciiTheme="majorHAnsi" w:hAnsiTheme="majorHAnsi"/>
          <w:sz w:val="20"/>
          <w:szCs w:val="20"/>
        </w:rPr>
        <w:t xml:space="preserve">, and </w:t>
      </w:r>
      <w:r w:rsidR="00402E24" w:rsidRPr="006066EF">
        <w:rPr>
          <w:rFonts w:asciiTheme="majorHAnsi" w:hAnsiTheme="majorHAnsi"/>
          <w:b/>
          <w:sz w:val="20"/>
          <w:szCs w:val="20"/>
          <w:u w:val="single"/>
        </w:rPr>
        <w:t>selecting</w:t>
      </w:r>
      <w:r w:rsidR="00402E24" w:rsidRPr="00277E0A">
        <w:rPr>
          <w:rFonts w:asciiTheme="majorHAnsi" w:hAnsiTheme="majorHAnsi"/>
          <w:b/>
          <w:sz w:val="20"/>
          <w:szCs w:val="20"/>
        </w:rPr>
        <w:t xml:space="preserve"> </w:t>
      </w:r>
      <w:r w:rsidR="00402E24" w:rsidRPr="006066EF">
        <w:rPr>
          <w:rFonts w:asciiTheme="majorHAnsi" w:hAnsiTheme="majorHAnsi"/>
          <w:b/>
          <w:sz w:val="20"/>
          <w:szCs w:val="20"/>
        </w:rPr>
        <w:t xml:space="preserve">appropriate </w:t>
      </w:r>
      <w:r w:rsidR="005E29E4" w:rsidRPr="006066EF">
        <w:rPr>
          <w:rFonts w:asciiTheme="majorHAnsi" w:hAnsiTheme="majorHAnsi"/>
          <w:b/>
          <w:sz w:val="20"/>
          <w:szCs w:val="20"/>
        </w:rPr>
        <w:t>courses</w:t>
      </w:r>
      <w:r w:rsidR="005E29E4" w:rsidRPr="006066EF">
        <w:rPr>
          <w:rFonts w:asciiTheme="majorHAnsi" w:hAnsiTheme="majorHAnsi"/>
          <w:sz w:val="20"/>
          <w:szCs w:val="20"/>
        </w:rPr>
        <w:t>.</w:t>
      </w:r>
    </w:p>
    <w:p w:rsidR="005E29E4" w:rsidRPr="006066EF" w:rsidRDefault="005E29E4" w:rsidP="005E29E4">
      <w:pPr>
        <w:pStyle w:val="ListParagraph"/>
        <w:jc w:val="both"/>
        <w:rPr>
          <w:rFonts w:asciiTheme="majorHAnsi" w:hAnsiTheme="majorHAnsi"/>
          <w:sz w:val="20"/>
          <w:szCs w:val="20"/>
        </w:rPr>
      </w:pPr>
    </w:p>
    <w:p w:rsidR="00402E24" w:rsidRPr="006066EF" w:rsidRDefault="005056C1" w:rsidP="005056C1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6066EF">
        <w:rPr>
          <w:rFonts w:asciiTheme="majorHAnsi" w:hAnsiTheme="majorHAnsi"/>
          <w:b/>
          <w:sz w:val="20"/>
          <w:szCs w:val="20"/>
        </w:rPr>
        <w:t>Concluding example</w:t>
      </w:r>
      <w:r w:rsidRPr="006066EF">
        <w:rPr>
          <w:rFonts w:asciiTheme="majorHAnsi" w:hAnsiTheme="majorHAnsi"/>
          <w:sz w:val="20"/>
          <w:szCs w:val="20"/>
        </w:rPr>
        <w:t>:</w:t>
      </w:r>
      <w:r w:rsidR="005E29E4" w:rsidRPr="006066EF">
        <w:rPr>
          <w:rFonts w:asciiTheme="majorHAnsi" w:hAnsiTheme="majorHAnsi"/>
          <w:sz w:val="20"/>
          <w:szCs w:val="20"/>
        </w:rPr>
        <w:t xml:space="preserve"> </w:t>
      </w:r>
    </w:p>
    <w:p w:rsidR="005056C1" w:rsidRPr="006066EF" w:rsidRDefault="00B21053" w:rsidP="00402E24">
      <w:pPr>
        <w:pStyle w:val="ListParagraph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7C147C" w:rsidRPr="006066EF">
        <w:rPr>
          <w:rFonts w:asciiTheme="majorHAnsi" w:hAnsiTheme="majorHAnsi"/>
          <w:sz w:val="20"/>
          <w:szCs w:val="20"/>
        </w:rPr>
        <w:t xml:space="preserve">tudents who have utilized these </w:t>
      </w:r>
      <w:r w:rsidR="00402E24" w:rsidRPr="006066EF">
        <w:rPr>
          <w:rFonts w:asciiTheme="majorHAnsi" w:hAnsiTheme="majorHAnsi"/>
          <w:sz w:val="20"/>
          <w:szCs w:val="20"/>
        </w:rPr>
        <w:t xml:space="preserve">supplemental </w:t>
      </w:r>
      <w:r w:rsidR="007C147C" w:rsidRPr="006066EF">
        <w:rPr>
          <w:rFonts w:asciiTheme="majorHAnsi" w:hAnsiTheme="majorHAnsi"/>
          <w:sz w:val="20"/>
          <w:szCs w:val="20"/>
        </w:rPr>
        <w:t>programs</w:t>
      </w:r>
      <w:r w:rsidR="00402E24" w:rsidRPr="006066EF">
        <w:rPr>
          <w:rFonts w:asciiTheme="majorHAnsi" w:hAnsiTheme="majorHAnsi"/>
          <w:sz w:val="20"/>
          <w:szCs w:val="20"/>
        </w:rPr>
        <w:t xml:space="preserve"> discover that their willingness to rely on the expertise of others will bring </w:t>
      </w:r>
      <w:r w:rsidR="00402E24" w:rsidRPr="006066EF">
        <w:rPr>
          <w:rFonts w:asciiTheme="majorHAnsi" w:hAnsiTheme="majorHAnsi"/>
          <w:b/>
          <w:sz w:val="20"/>
          <w:szCs w:val="20"/>
          <w:u w:val="single"/>
        </w:rPr>
        <w:t>the rewards of</w:t>
      </w:r>
      <w:r w:rsidR="00402E24" w:rsidRPr="006066EF">
        <w:rPr>
          <w:rFonts w:asciiTheme="majorHAnsi" w:hAnsiTheme="majorHAnsi"/>
          <w:b/>
          <w:sz w:val="20"/>
          <w:szCs w:val="20"/>
        </w:rPr>
        <w:t xml:space="preserve"> new friends</w:t>
      </w:r>
      <w:r w:rsidR="00402E24" w:rsidRPr="006066EF">
        <w:rPr>
          <w:rFonts w:asciiTheme="majorHAnsi" w:hAnsiTheme="majorHAnsi"/>
          <w:sz w:val="20"/>
          <w:szCs w:val="20"/>
        </w:rPr>
        <w:t xml:space="preserve">, </w:t>
      </w:r>
      <w:r w:rsidR="00402E24" w:rsidRPr="006066EF">
        <w:rPr>
          <w:rFonts w:asciiTheme="majorHAnsi" w:hAnsiTheme="majorHAnsi"/>
          <w:b/>
          <w:sz w:val="20"/>
          <w:szCs w:val="20"/>
          <w:u w:val="single"/>
        </w:rPr>
        <w:t xml:space="preserve">the </w:t>
      </w:r>
      <w:r>
        <w:rPr>
          <w:rFonts w:asciiTheme="majorHAnsi" w:hAnsiTheme="majorHAnsi"/>
          <w:b/>
          <w:sz w:val="20"/>
          <w:szCs w:val="20"/>
          <w:u w:val="single"/>
        </w:rPr>
        <w:t>benefits</w:t>
      </w:r>
      <w:r w:rsidR="00402E24" w:rsidRPr="006066EF">
        <w:rPr>
          <w:rFonts w:asciiTheme="majorHAnsi" w:hAnsiTheme="majorHAnsi"/>
          <w:b/>
          <w:sz w:val="20"/>
          <w:szCs w:val="20"/>
          <w:u w:val="single"/>
        </w:rPr>
        <w:t xml:space="preserve"> of</w:t>
      </w:r>
      <w:r w:rsidR="00402E24" w:rsidRPr="006066EF">
        <w:rPr>
          <w:rFonts w:asciiTheme="majorHAnsi" w:hAnsiTheme="majorHAnsi"/>
          <w:b/>
          <w:sz w:val="20"/>
          <w:szCs w:val="20"/>
        </w:rPr>
        <w:t xml:space="preserve"> organization,</w:t>
      </w:r>
      <w:r w:rsidR="00402E24" w:rsidRPr="006066EF">
        <w:rPr>
          <w:rFonts w:asciiTheme="majorHAnsi" w:hAnsiTheme="majorHAnsi"/>
          <w:sz w:val="20"/>
          <w:szCs w:val="20"/>
        </w:rPr>
        <w:t xml:space="preserve"> and </w:t>
      </w:r>
      <w:r w:rsidR="00402E24" w:rsidRPr="006066EF">
        <w:rPr>
          <w:rFonts w:asciiTheme="majorHAnsi" w:hAnsiTheme="majorHAnsi"/>
          <w:b/>
          <w:sz w:val="20"/>
          <w:szCs w:val="20"/>
          <w:u w:val="single"/>
        </w:rPr>
        <w:t>the satisfaction of</w:t>
      </w:r>
      <w:r w:rsidR="00402E24" w:rsidRPr="006066EF">
        <w:rPr>
          <w:rFonts w:asciiTheme="majorHAnsi" w:hAnsiTheme="majorHAnsi"/>
          <w:b/>
          <w:sz w:val="20"/>
          <w:szCs w:val="20"/>
        </w:rPr>
        <w:t xml:space="preserve"> academic success</w:t>
      </w:r>
      <w:r w:rsidR="00402E24" w:rsidRPr="006066EF">
        <w:rPr>
          <w:rFonts w:asciiTheme="majorHAnsi" w:hAnsiTheme="majorHAnsi"/>
          <w:sz w:val="20"/>
          <w:szCs w:val="20"/>
        </w:rPr>
        <w:t xml:space="preserve">. </w:t>
      </w:r>
    </w:p>
    <w:p w:rsidR="00031E25" w:rsidRPr="006066EF" w:rsidRDefault="00B12B0C" w:rsidP="006066EF">
      <w:pPr>
        <w:pBdr>
          <w:bottom w:val="single" w:sz="4" w:space="1" w:color="auto"/>
        </w:pBdr>
        <w:jc w:val="both"/>
        <w:rPr>
          <w:rFonts w:asciiTheme="majorHAnsi" w:hAnsiTheme="majorHAnsi"/>
          <w:sz w:val="20"/>
          <w:szCs w:val="20"/>
        </w:rPr>
      </w:pPr>
      <w:r w:rsidRPr="006066EF">
        <w:rPr>
          <w:rFonts w:asciiTheme="majorHAnsi" w:hAnsiTheme="majorHAnsi"/>
          <w:sz w:val="20"/>
          <w:szCs w:val="20"/>
        </w:rPr>
        <w:t xml:space="preserve">Parallelism uses </w:t>
      </w:r>
      <w:r w:rsidRPr="003577FB">
        <w:rPr>
          <w:rFonts w:asciiTheme="majorHAnsi" w:hAnsiTheme="majorHAnsi"/>
          <w:sz w:val="20"/>
          <w:szCs w:val="20"/>
        </w:rPr>
        <w:t>elements of repetition</w:t>
      </w:r>
      <w:r w:rsidR="00402E24" w:rsidRPr="003577FB">
        <w:rPr>
          <w:rFonts w:asciiTheme="majorHAnsi" w:hAnsiTheme="majorHAnsi"/>
          <w:sz w:val="20"/>
          <w:szCs w:val="20"/>
        </w:rPr>
        <w:t>, but</w:t>
      </w:r>
      <w:r w:rsidRPr="003577FB">
        <w:rPr>
          <w:rFonts w:asciiTheme="majorHAnsi" w:hAnsiTheme="majorHAnsi"/>
          <w:sz w:val="20"/>
          <w:szCs w:val="20"/>
        </w:rPr>
        <w:t xml:space="preserve"> with variety</w:t>
      </w:r>
      <w:r w:rsidR="005056C1" w:rsidRPr="006066EF">
        <w:rPr>
          <w:rFonts w:asciiTheme="majorHAnsi" w:hAnsiTheme="majorHAnsi"/>
          <w:b/>
          <w:i/>
          <w:sz w:val="20"/>
          <w:szCs w:val="20"/>
        </w:rPr>
        <w:t>.</w:t>
      </w:r>
      <w:r w:rsidRPr="006066EF">
        <w:rPr>
          <w:rFonts w:asciiTheme="majorHAnsi" w:hAnsiTheme="majorHAnsi"/>
          <w:sz w:val="20"/>
          <w:szCs w:val="20"/>
        </w:rPr>
        <w:t xml:space="preserve"> </w:t>
      </w:r>
      <w:r w:rsidR="009E4FBD" w:rsidRPr="006066EF">
        <w:rPr>
          <w:rFonts w:asciiTheme="majorHAnsi" w:hAnsiTheme="majorHAnsi"/>
          <w:sz w:val="20"/>
          <w:szCs w:val="20"/>
        </w:rPr>
        <w:t>Notice that in the concluding example above the words “</w:t>
      </w:r>
      <w:r w:rsidR="009E4FBD" w:rsidRPr="0025521E">
        <w:rPr>
          <w:rFonts w:asciiTheme="majorHAnsi" w:hAnsiTheme="majorHAnsi"/>
          <w:sz w:val="20"/>
          <w:szCs w:val="20"/>
        </w:rPr>
        <w:t>the</w:t>
      </w:r>
      <w:r w:rsidR="0025521E">
        <w:rPr>
          <w:rFonts w:asciiTheme="majorHAnsi" w:hAnsiTheme="majorHAnsi"/>
          <w:sz w:val="20"/>
          <w:szCs w:val="20"/>
        </w:rPr>
        <w:t>”</w:t>
      </w:r>
      <w:r w:rsidR="00B21053" w:rsidRPr="0025521E">
        <w:rPr>
          <w:rFonts w:asciiTheme="majorHAnsi" w:hAnsiTheme="majorHAnsi"/>
          <w:sz w:val="20"/>
          <w:szCs w:val="20"/>
        </w:rPr>
        <w:t xml:space="preserve"> </w:t>
      </w:r>
      <w:r w:rsidR="009E4FBD" w:rsidRPr="0025521E">
        <w:rPr>
          <w:rFonts w:asciiTheme="majorHAnsi" w:hAnsiTheme="majorHAnsi"/>
          <w:sz w:val="20"/>
          <w:szCs w:val="20"/>
        </w:rPr>
        <w:t xml:space="preserve">and </w:t>
      </w:r>
      <w:r w:rsidR="0025521E">
        <w:rPr>
          <w:rFonts w:asciiTheme="majorHAnsi" w:hAnsiTheme="majorHAnsi"/>
          <w:sz w:val="20"/>
          <w:szCs w:val="20"/>
        </w:rPr>
        <w:t>“</w:t>
      </w:r>
      <w:r w:rsidR="009E4FBD" w:rsidRPr="0025521E">
        <w:rPr>
          <w:rFonts w:asciiTheme="majorHAnsi" w:hAnsiTheme="majorHAnsi"/>
          <w:sz w:val="20"/>
          <w:szCs w:val="20"/>
        </w:rPr>
        <w:t>of”</w:t>
      </w:r>
      <w:r w:rsidR="0025521E">
        <w:rPr>
          <w:rFonts w:asciiTheme="majorHAnsi" w:hAnsiTheme="majorHAnsi"/>
          <w:sz w:val="20"/>
          <w:szCs w:val="20"/>
        </w:rPr>
        <w:t xml:space="preserve"> repeat.</w:t>
      </w:r>
      <w:r w:rsidR="009E4FBD" w:rsidRPr="006066EF">
        <w:rPr>
          <w:rFonts w:asciiTheme="majorHAnsi" w:hAnsiTheme="majorHAnsi"/>
          <w:sz w:val="20"/>
          <w:szCs w:val="20"/>
        </w:rPr>
        <w:t xml:space="preserve"> </w:t>
      </w:r>
      <w:r w:rsidR="0025521E" w:rsidRPr="006066EF">
        <w:rPr>
          <w:rFonts w:asciiTheme="majorHAnsi" w:hAnsiTheme="majorHAnsi"/>
          <w:sz w:val="20"/>
          <w:szCs w:val="20"/>
        </w:rPr>
        <w:t>However</w:t>
      </w:r>
      <w:r w:rsidR="009E4FBD" w:rsidRPr="006066EF">
        <w:rPr>
          <w:rFonts w:asciiTheme="majorHAnsi" w:hAnsiTheme="majorHAnsi"/>
          <w:sz w:val="20"/>
          <w:szCs w:val="20"/>
        </w:rPr>
        <w:t xml:space="preserve">, the writer switches </w:t>
      </w:r>
      <w:r w:rsidR="00B21053">
        <w:rPr>
          <w:rFonts w:asciiTheme="majorHAnsi" w:hAnsiTheme="majorHAnsi"/>
          <w:sz w:val="20"/>
          <w:szCs w:val="20"/>
        </w:rPr>
        <w:t>from the noun “</w:t>
      </w:r>
      <w:r w:rsidR="00B21053" w:rsidRPr="0025521E">
        <w:rPr>
          <w:rFonts w:asciiTheme="majorHAnsi" w:hAnsiTheme="majorHAnsi"/>
          <w:sz w:val="20"/>
          <w:szCs w:val="20"/>
        </w:rPr>
        <w:t>rewards</w:t>
      </w:r>
      <w:r w:rsidR="00B21053">
        <w:rPr>
          <w:rFonts w:asciiTheme="majorHAnsi" w:hAnsiTheme="majorHAnsi"/>
          <w:sz w:val="20"/>
          <w:szCs w:val="20"/>
        </w:rPr>
        <w:t xml:space="preserve">” </w:t>
      </w:r>
      <w:r w:rsidR="009E4FBD" w:rsidRPr="006066EF">
        <w:rPr>
          <w:rFonts w:asciiTheme="majorHAnsi" w:hAnsiTheme="majorHAnsi"/>
          <w:sz w:val="20"/>
          <w:szCs w:val="20"/>
        </w:rPr>
        <w:t xml:space="preserve">to </w:t>
      </w:r>
      <w:r w:rsidR="003577FB">
        <w:rPr>
          <w:rFonts w:asciiTheme="majorHAnsi" w:hAnsiTheme="majorHAnsi"/>
          <w:sz w:val="20"/>
          <w:szCs w:val="20"/>
        </w:rPr>
        <w:t>the corresponding</w:t>
      </w:r>
      <w:r w:rsidR="009E4FBD" w:rsidRPr="006066EF">
        <w:rPr>
          <w:rFonts w:asciiTheme="majorHAnsi" w:hAnsiTheme="majorHAnsi"/>
          <w:sz w:val="20"/>
          <w:szCs w:val="20"/>
        </w:rPr>
        <w:t xml:space="preserve"> </w:t>
      </w:r>
      <w:r w:rsidR="003577FB">
        <w:rPr>
          <w:rFonts w:asciiTheme="majorHAnsi" w:hAnsiTheme="majorHAnsi"/>
          <w:sz w:val="20"/>
          <w:szCs w:val="20"/>
        </w:rPr>
        <w:t>nouns</w:t>
      </w:r>
      <w:r w:rsidR="009E4FBD" w:rsidRPr="006066EF">
        <w:rPr>
          <w:rFonts w:asciiTheme="majorHAnsi" w:hAnsiTheme="majorHAnsi"/>
          <w:sz w:val="20"/>
          <w:szCs w:val="20"/>
        </w:rPr>
        <w:t xml:space="preserve"> </w:t>
      </w:r>
      <w:r w:rsidR="009E4FBD" w:rsidRPr="0025521E">
        <w:rPr>
          <w:rFonts w:asciiTheme="majorHAnsi" w:hAnsiTheme="majorHAnsi"/>
          <w:sz w:val="20"/>
          <w:szCs w:val="20"/>
        </w:rPr>
        <w:t>“</w:t>
      </w:r>
      <w:r w:rsidR="00B21053" w:rsidRPr="0025521E">
        <w:rPr>
          <w:rFonts w:asciiTheme="majorHAnsi" w:hAnsiTheme="majorHAnsi"/>
          <w:sz w:val="20"/>
          <w:szCs w:val="20"/>
        </w:rPr>
        <w:t>benefits</w:t>
      </w:r>
      <w:r w:rsidR="0025521E">
        <w:rPr>
          <w:rFonts w:asciiTheme="majorHAnsi" w:hAnsiTheme="majorHAnsi"/>
          <w:sz w:val="20"/>
          <w:szCs w:val="20"/>
        </w:rPr>
        <w:t>”</w:t>
      </w:r>
      <w:r w:rsidR="00B21053" w:rsidRPr="0025521E">
        <w:rPr>
          <w:rFonts w:asciiTheme="majorHAnsi" w:hAnsiTheme="majorHAnsi"/>
          <w:sz w:val="20"/>
          <w:szCs w:val="20"/>
        </w:rPr>
        <w:t xml:space="preserve"> and </w:t>
      </w:r>
      <w:r w:rsidR="0025521E">
        <w:rPr>
          <w:rFonts w:asciiTheme="majorHAnsi" w:hAnsiTheme="majorHAnsi"/>
          <w:sz w:val="20"/>
          <w:szCs w:val="20"/>
        </w:rPr>
        <w:t>“</w:t>
      </w:r>
      <w:r w:rsidR="00B21053" w:rsidRPr="0025521E">
        <w:rPr>
          <w:rFonts w:asciiTheme="majorHAnsi" w:hAnsiTheme="majorHAnsi"/>
          <w:sz w:val="20"/>
          <w:szCs w:val="20"/>
        </w:rPr>
        <w:t>satisfaction”</w:t>
      </w:r>
      <w:r w:rsidR="009E4FBD" w:rsidRPr="006066EF">
        <w:rPr>
          <w:rFonts w:asciiTheme="majorHAnsi" w:hAnsiTheme="majorHAnsi"/>
          <w:sz w:val="20"/>
          <w:szCs w:val="20"/>
        </w:rPr>
        <w:t xml:space="preserve"> to </w:t>
      </w:r>
      <w:r w:rsidR="003577FB">
        <w:rPr>
          <w:rFonts w:asciiTheme="majorHAnsi" w:hAnsiTheme="majorHAnsi"/>
          <w:sz w:val="20"/>
          <w:szCs w:val="20"/>
        </w:rPr>
        <w:t xml:space="preserve">maintain </w:t>
      </w:r>
      <w:r w:rsidR="003577FB" w:rsidRPr="003577FB">
        <w:rPr>
          <w:rFonts w:asciiTheme="majorHAnsi" w:hAnsiTheme="majorHAnsi"/>
          <w:b/>
          <w:i/>
          <w:sz w:val="20"/>
          <w:szCs w:val="20"/>
        </w:rPr>
        <w:t>unity with variety</w:t>
      </w:r>
      <w:r w:rsidR="00277E0A">
        <w:rPr>
          <w:rFonts w:asciiTheme="majorHAnsi" w:hAnsiTheme="majorHAnsi"/>
          <w:sz w:val="20"/>
          <w:szCs w:val="20"/>
        </w:rPr>
        <w:t xml:space="preserve">. </w:t>
      </w:r>
      <w:r w:rsidR="00B21053">
        <w:rPr>
          <w:rFonts w:asciiTheme="majorHAnsi" w:hAnsiTheme="majorHAnsi"/>
          <w:sz w:val="20"/>
          <w:szCs w:val="20"/>
        </w:rPr>
        <w:t>Use a t</w:t>
      </w:r>
      <w:r w:rsidR="003577FB">
        <w:rPr>
          <w:rFonts w:asciiTheme="majorHAnsi" w:hAnsiTheme="majorHAnsi"/>
          <w:sz w:val="20"/>
          <w:szCs w:val="20"/>
        </w:rPr>
        <w:t>hesaurus to find parallel</w:t>
      </w:r>
      <w:r w:rsidR="0080011C">
        <w:rPr>
          <w:rFonts w:asciiTheme="majorHAnsi" w:hAnsiTheme="majorHAnsi"/>
          <w:sz w:val="20"/>
          <w:szCs w:val="20"/>
        </w:rPr>
        <w:t xml:space="preserve"> words that sustain interest </w:t>
      </w:r>
      <w:r w:rsidR="00A35382">
        <w:rPr>
          <w:rFonts w:asciiTheme="majorHAnsi" w:hAnsiTheme="majorHAnsi"/>
          <w:sz w:val="20"/>
          <w:szCs w:val="20"/>
        </w:rPr>
        <w:t>throughout</w:t>
      </w:r>
      <w:r w:rsidR="0080011C">
        <w:rPr>
          <w:rFonts w:asciiTheme="majorHAnsi" w:hAnsiTheme="majorHAnsi"/>
          <w:sz w:val="20"/>
          <w:szCs w:val="20"/>
        </w:rPr>
        <w:t xml:space="preserve"> the paper.</w:t>
      </w:r>
    </w:p>
    <w:p w:rsidR="006C7E3C" w:rsidRPr="00D729E3" w:rsidRDefault="006C7E3C" w:rsidP="00B12B0C">
      <w:pPr>
        <w:jc w:val="both"/>
        <w:rPr>
          <w:rFonts w:asciiTheme="majorHAnsi" w:hAnsiTheme="majorHAnsi"/>
          <w:b/>
          <w:sz w:val="20"/>
          <w:szCs w:val="20"/>
        </w:rPr>
      </w:pPr>
      <w:r w:rsidRPr="00D729E3">
        <w:rPr>
          <w:rFonts w:asciiTheme="majorHAnsi" w:hAnsiTheme="majorHAnsi"/>
          <w:b/>
          <w:sz w:val="20"/>
          <w:szCs w:val="20"/>
        </w:rPr>
        <w:t>Parallelism is achieved in many ways. Examine these examples to find the parallel components:</w:t>
      </w:r>
    </w:p>
    <w:p w:rsidR="0041380C" w:rsidRPr="006066EF" w:rsidRDefault="0041380C" w:rsidP="0041380C">
      <w:pPr>
        <w:jc w:val="both"/>
        <w:rPr>
          <w:rFonts w:asciiTheme="majorHAnsi" w:hAnsiTheme="majorHAnsi" w:cs="Arial"/>
          <w:sz w:val="16"/>
          <w:szCs w:val="16"/>
          <w:lang w:val="en"/>
        </w:rPr>
      </w:pPr>
      <w:r w:rsidRPr="006066EF">
        <w:rPr>
          <w:rFonts w:asciiTheme="majorHAnsi" w:hAnsiTheme="majorHAnsi" w:cs="Arial"/>
          <w:sz w:val="20"/>
          <w:szCs w:val="20"/>
          <w:lang w:val="en"/>
        </w:rPr>
        <w:t xml:space="preserve">Knowing is not enough; we must apply. Willing is not enough; we must do. </w:t>
      </w:r>
      <w:r w:rsidRPr="006066EF">
        <w:rPr>
          <w:rFonts w:asciiTheme="majorHAnsi" w:hAnsiTheme="majorHAnsi" w:cs="Arial"/>
          <w:sz w:val="16"/>
          <w:szCs w:val="16"/>
          <w:lang w:val="en"/>
        </w:rPr>
        <w:t>Johann Wolfgang von Goethe</w:t>
      </w:r>
      <w:r w:rsidR="00CE5A18" w:rsidRPr="006066EF">
        <w:rPr>
          <w:rFonts w:asciiTheme="majorHAnsi" w:hAnsiTheme="majorHAnsi" w:cs="Arial"/>
          <w:sz w:val="16"/>
          <w:szCs w:val="16"/>
          <w:lang w:val="en"/>
        </w:rPr>
        <w:t>.</w:t>
      </w:r>
    </w:p>
    <w:p w:rsidR="00CE5A18" w:rsidRPr="006066EF" w:rsidRDefault="00CE5A18" w:rsidP="00CE5A18">
      <w:pPr>
        <w:jc w:val="both"/>
        <w:rPr>
          <w:rFonts w:asciiTheme="majorHAnsi" w:hAnsiTheme="majorHAnsi" w:cs="Arial"/>
          <w:sz w:val="16"/>
          <w:szCs w:val="16"/>
          <w:lang w:val="en"/>
        </w:rPr>
      </w:pPr>
      <w:r w:rsidRPr="006066EF">
        <w:rPr>
          <w:rFonts w:asciiTheme="majorHAnsi" w:hAnsiTheme="majorHAnsi" w:cs="Arial"/>
          <w:sz w:val="20"/>
          <w:szCs w:val="20"/>
          <w:lang w:val="en"/>
        </w:rPr>
        <w:t xml:space="preserve">“Take the attitude of a student, never be too big to ask questions, never know too much to learn something new.”  </w:t>
      </w:r>
      <w:r w:rsidRPr="006066EF">
        <w:rPr>
          <w:rFonts w:asciiTheme="majorHAnsi" w:hAnsiTheme="majorHAnsi" w:cs="Arial"/>
          <w:sz w:val="16"/>
          <w:szCs w:val="16"/>
          <w:lang w:val="en"/>
        </w:rPr>
        <w:t>Og Mandino.</w:t>
      </w:r>
    </w:p>
    <w:p w:rsidR="00CE5A18" w:rsidRDefault="00CE5A18" w:rsidP="0041380C">
      <w:pPr>
        <w:jc w:val="both"/>
        <w:rPr>
          <w:rFonts w:asciiTheme="majorHAnsi" w:hAnsiTheme="majorHAnsi" w:cs="Arial"/>
          <w:sz w:val="16"/>
          <w:szCs w:val="16"/>
          <w:lang w:val="en"/>
        </w:rPr>
      </w:pPr>
      <w:r w:rsidRPr="006066EF">
        <w:rPr>
          <w:rFonts w:asciiTheme="majorHAnsi" w:hAnsiTheme="majorHAnsi" w:cs="Arial"/>
          <w:sz w:val="20"/>
          <w:szCs w:val="20"/>
          <w:lang w:val="en"/>
        </w:rPr>
        <w:t xml:space="preserve">To talk in public, to think in solitude, to read and to hear, to inquire and answer inquiries, is the business of the scholar.”  </w:t>
      </w:r>
      <w:r w:rsidRPr="006066EF">
        <w:rPr>
          <w:rFonts w:asciiTheme="majorHAnsi" w:hAnsiTheme="majorHAnsi" w:cs="Arial"/>
          <w:sz w:val="16"/>
          <w:szCs w:val="16"/>
          <w:lang w:val="en"/>
        </w:rPr>
        <w:t>Samuel Johnson.</w:t>
      </w:r>
    </w:p>
    <w:p w:rsidR="0090095B" w:rsidRPr="00031E25" w:rsidRDefault="0090095B" w:rsidP="0041380C">
      <w:pPr>
        <w:jc w:val="both"/>
        <w:rPr>
          <w:rFonts w:asciiTheme="majorHAnsi" w:hAnsiTheme="majorHAnsi" w:cs="Arial"/>
          <w:sz w:val="16"/>
          <w:szCs w:val="16"/>
          <w:lang w:val="en"/>
        </w:rPr>
      </w:pPr>
      <w:bookmarkStart w:id="0" w:name="_GoBack"/>
      <w:bookmarkEnd w:id="0"/>
    </w:p>
    <w:p w:rsidR="00F74FAE" w:rsidRPr="00F74FAE" w:rsidRDefault="00CE5A18" w:rsidP="00F74FAE">
      <w:pPr>
        <w:rPr>
          <w:rFonts w:asciiTheme="majorHAnsi" w:hAnsiTheme="majorHAnsi"/>
          <w:b/>
          <w:sz w:val="16"/>
          <w:szCs w:val="16"/>
        </w:rPr>
      </w:pPr>
      <w:r w:rsidRPr="006066EF">
        <w:rPr>
          <w:rFonts w:asciiTheme="majorHAnsi" w:hAnsiTheme="majorHAnsi"/>
          <w:sz w:val="16"/>
          <w:szCs w:val="16"/>
        </w:rPr>
        <w:t xml:space="preserve">Quotes from </w:t>
      </w:r>
      <w:r w:rsidR="00F74FAE" w:rsidRPr="00F74FAE">
        <w:rPr>
          <w:rFonts w:asciiTheme="majorHAnsi" w:hAnsiTheme="majorHAnsi"/>
          <w:sz w:val="16"/>
          <w:szCs w:val="16"/>
        </w:rPr>
        <w:t>http://thinkexist.com/quotations</w:t>
      </w:r>
      <w:r w:rsidR="00F74FAE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A35382">
        <w:rPr>
          <w:rFonts w:asciiTheme="majorHAnsi" w:hAnsiTheme="majorHAnsi"/>
          <w:b/>
          <w:sz w:val="16"/>
          <w:szCs w:val="16"/>
        </w:rPr>
        <w:t>BCCC TC 1</w:t>
      </w:r>
      <w:r w:rsidR="00F74FAE">
        <w:rPr>
          <w:rFonts w:asciiTheme="majorHAnsi" w:hAnsiTheme="majorHAnsi"/>
          <w:b/>
          <w:sz w:val="16"/>
          <w:szCs w:val="16"/>
        </w:rPr>
        <w:t>/</w:t>
      </w:r>
      <w:r w:rsidR="00A35382">
        <w:rPr>
          <w:rFonts w:asciiTheme="majorHAnsi" w:hAnsiTheme="majorHAnsi"/>
          <w:b/>
          <w:sz w:val="16"/>
          <w:szCs w:val="16"/>
        </w:rPr>
        <w:t>2012</w:t>
      </w:r>
    </w:p>
    <w:sectPr w:rsidR="00F74FAE" w:rsidRPr="00F74FAE" w:rsidSect="00F74FAE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3C87"/>
    <w:multiLevelType w:val="hybridMultilevel"/>
    <w:tmpl w:val="E74E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91639"/>
    <w:multiLevelType w:val="hybridMultilevel"/>
    <w:tmpl w:val="8024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A083C"/>
    <w:multiLevelType w:val="hybridMultilevel"/>
    <w:tmpl w:val="3E50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6D"/>
    <w:rsid w:val="00014DF3"/>
    <w:rsid w:val="00031E25"/>
    <w:rsid w:val="000F3269"/>
    <w:rsid w:val="00193DA1"/>
    <w:rsid w:val="001A199D"/>
    <w:rsid w:val="001B232A"/>
    <w:rsid w:val="0025521E"/>
    <w:rsid w:val="00277E0A"/>
    <w:rsid w:val="003577FB"/>
    <w:rsid w:val="003E371C"/>
    <w:rsid w:val="00402E24"/>
    <w:rsid w:val="0041380C"/>
    <w:rsid w:val="00461425"/>
    <w:rsid w:val="004F5F99"/>
    <w:rsid w:val="005056C1"/>
    <w:rsid w:val="005A1A9D"/>
    <w:rsid w:val="005D6CBB"/>
    <w:rsid w:val="005E29E4"/>
    <w:rsid w:val="006066EF"/>
    <w:rsid w:val="006A18F9"/>
    <w:rsid w:val="006C7E3C"/>
    <w:rsid w:val="006E1A44"/>
    <w:rsid w:val="007C147C"/>
    <w:rsid w:val="007D13F2"/>
    <w:rsid w:val="0080011C"/>
    <w:rsid w:val="00892623"/>
    <w:rsid w:val="008D4BCF"/>
    <w:rsid w:val="0090095B"/>
    <w:rsid w:val="009E4BF4"/>
    <w:rsid w:val="009E4FBD"/>
    <w:rsid w:val="00A35382"/>
    <w:rsid w:val="00B12B0C"/>
    <w:rsid w:val="00B21053"/>
    <w:rsid w:val="00B30243"/>
    <w:rsid w:val="00BA0434"/>
    <w:rsid w:val="00C95A82"/>
    <w:rsid w:val="00CE5A18"/>
    <w:rsid w:val="00D03F8E"/>
    <w:rsid w:val="00D575A9"/>
    <w:rsid w:val="00D729E3"/>
    <w:rsid w:val="00E213AA"/>
    <w:rsid w:val="00E458FD"/>
    <w:rsid w:val="00EE4E6D"/>
    <w:rsid w:val="00F6606F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B0C"/>
    <w:pPr>
      <w:ind w:left="720"/>
      <w:contextualSpacing/>
    </w:pPr>
  </w:style>
  <w:style w:type="character" w:customStyle="1" w:styleId="bodybold1">
    <w:name w:val="bodybold1"/>
    <w:basedOn w:val="DefaultParagraphFont"/>
    <w:rsid w:val="00B12B0C"/>
    <w:rPr>
      <w:rFonts w:ascii="Verdana" w:hAnsi="Verdana" w:hint="defaul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4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B0C"/>
    <w:pPr>
      <w:ind w:left="720"/>
      <w:contextualSpacing/>
    </w:pPr>
  </w:style>
  <w:style w:type="character" w:customStyle="1" w:styleId="bodybold1">
    <w:name w:val="bodybold1"/>
    <w:basedOn w:val="DefaultParagraphFont"/>
    <w:rsid w:val="00B12B0C"/>
    <w:rPr>
      <w:rFonts w:ascii="Verdana" w:hAnsi="Verdana" w:hint="defaul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4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19</cp:revision>
  <cp:lastPrinted>2012-01-03T13:55:00Z</cp:lastPrinted>
  <dcterms:created xsi:type="dcterms:W3CDTF">2011-12-19T18:54:00Z</dcterms:created>
  <dcterms:modified xsi:type="dcterms:W3CDTF">2012-01-24T20:59:00Z</dcterms:modified>
</cp:coreProperties>
</file>